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895E" w14:textId="77777777" w:rsidR="00D1621E" w:rsidRDefault="000F0F12">
      <w:pPr>
        <w:pStyle w:val="Heading1"/>
        <w:spacing w:before="15" w:line="240" w:lineRule="auto"/>
        <w:ind w:left="27" w:right="43"/>
        <w:jc w:val="center"/>
      </w:pPr>
      <w:r>
        <w:t xml:space="preserve">Government’s Push for Electric </w:t>
      </w:r>
      <w:r w:rsidR="00344A91">
        <w:t>Vehicle: A</w:t>
      </w:r>
      <w:r>
        <w:t xml:space="preserve"> Journey from </w:t>
      </w:r>
      <w:r w:rsidR="00344A91">
        <w:t>Rio to Paris Climate Deal</w:t>
      </w:r>
    </w:p>
    <w:p w14:paraId="00E7CC4B" w14:textId="77777777" w:rsidR="00AD4C99" w:rsidRDefault="00AD4C99">
      <w:pPr>
        <w:pStyle w:val="Heading1"/>
        <w:spacing w:before="15" w:line="240" w:lineRule="auto"/>
        <w:ind w:left="27" w:right="43"/>
        <w:jc w:val="center"/>
      </w:pPr>
    </w:p>
    <w:p w14:paraId="5795175C" w14:textId="4B787F04" w:rsidR="00AD4C99" w:rsidRDefault="00AD4C99" w:rsidP="00AD4C99">
      <w:pPr>
        <w:pStyle w:val="Heading1"/>
        <w:spacing w:before="15" w:line="240" w:lineRule="auto"/>
        <w:ind w:left="27" w:right="43"/>
        <w:jc w:val="right"/>
      </w:pPr>
      <w:r>
        <w:t xml:space="preserve">Asst. Prof. Shri Devi </w:t>
      </w:r>
      <w:r w:rsidR="00A357F7">
        <w:t>Shet</w:t>
      </w:r>
      <w:r w:rsidR="000E6349">
        <w:rPr>
          <w:rStyle w:val="FootnoteReference"/>
        </w:rPr>
        <w:footnoteReference w:id="1"/>
      </w:r>
    </w:p>
    <w:p w14:paraId="0DAE1485" w14:textId="77777777" w:rsidR="00AD4C99" w:rsidRDefault="00AD4C99" w:rsidP="00AD4C99">
      <w:pPr>
        <w:pStyle w:val="Heading1"/>
        <w:spacing w:before="15" w:line="240" w:lineRule="auto"/>
        <w:ind w:left="27" w:right="43"/>
        <w:jc w:val="right"/>
      </w:pPr>
      <w:r>
        <w:t xml:space="preserve">Dr. Veena </w:t>
      </w:r>
    </w:p>
    <w:p w14:paraId="7C8E4C37" w14:textId="77777777" w:rsidR="00D1621E" w:rsidRDefault="00D1621E">
      <w:pPr>
        <w:pStyle w:val="BodyText"/>
        <w:spacing w:before="178"/>
        <w:rPr>
          <w:b/>
        </w:rPr>
      </w:pPr>
    </w:p>
    <w:p w14:paraId="7A0EE066" w14:textId="77777777" w:rsidR="00D1621E" w:rsidRDefault="00D1621E">
      <w:pPr>
        <w:pStyle w:val="BodyText"/>
        <w:spacing w:before="5"/>
      </w:pPr>
    </w:p>
    <w:p w14:paraId="27C3A42A" w14:textId="77777777" w:rsidR="00D1621E" w:rsidRDefault="00467E28">
      <w:pPr>
        <w:pStyle w:val="Heading1"/>
      </w:pPr>
      <w:r>
        <w:rPr>
          <w:spacing w:val="-2"/>
        </w:rPr>
        <w:t>Abstract</w:t>
      </w:r>
    </w:p>
    <w:p w14:paraId="177DA385" w14:textId="77777777" w:rsidR="00D1621E" w:rsidRDefault="00467E28">
      <w:pPr>
        <w:pStyle w:val="BodyText"/>
        <w:ind w:left="100" w:right="116"/>
        <w:jc w:val="both"/>
      </w:pPr>
      <w:r>
        <w:t xml:space="preserve">This research paper focuses on the concept of sustainable development and presents the scope and limitationofcurrentsustainabledevelopmentagendas.Thispaperalsoprovidesfortheimportanceof sustainable development in the energy sector and how the concept of development of any economy contributestothedevelopmentagendasithasset.Alsotheroleofeconomicsituationofthecountries concerned is </w:t>
      </w:r>
      <w:r w:rsidR="000172C4">
        <w:t>analyzed</w:t>
      </w:r>
      <w:r>
        <w:t>. The main objectives of this research paper include to survey energy and financial effectiveness as well as the conditions and issues connecting with the activity of the energy area in countries with progress economies. To give proof supporting the advancement of the energy area on the move economies ailing in energy assets while considering the previously mentioned components and maintainable improvement fundamentals.</w:t>
      </w:r>
    </w:p>
    <w:p w14:paraId="49F6EB00" w14:textId="77777777" w:rsidR="00D1621E" w:rsidRDefault="00467E28">
      <w:pPr>
        <w:pStyle w:val="BodyText"/>
        <w:ind w:left="100" w:right="110"/>
        <w:jc w:val="both"/>
      </w:pPr>
      <w:r>
        <w:t>"Satisfying the needs of the present without compromising the capability of people in the future to satisfy their own necessities" is the meaning of sustainable energy. Most of meanings of sustainable energyconsidersocialandfinancialvariableslikeenergyneedinessaswellasecologicalelementslike ozone harming substance outflows. “As a general rule, sustainable power sources like wind, hydropower,sunlightbased,and geothermalenergyareconsiderablymoreharmlesstotheecosystem thanpetroleumderivatives.Inanycase,somesustainablepowerdrives,similartotheloggingofwoods to make biofuels, can truly hurt the climate.”</w:t>
      </w:r>
      <w:r>
        <w:rPr>
          <w:vertAlign w:val="superscript"/>
        </w:rPr>
        <w:t>1</w:t>
      </w:r>
      <w:r>
        <w:t xml:space="preserve"> There has been banter over the spot of non- environmentallyfriendlypowersourcesinmanageableenergy.Thisresearchprovidesanexplanation to the measures undertaken to provide sustainable development needs.</w:t>
      </w:r>
    </w:p>
    <w:p w14:paraId="20A235FE" w14:textId="77777777" w:rsidR="00D1621E" w:rsidRDefault="00467E28">
      <w:pPr>
        <w:pStyle w:val="BodyText"/>
        <w:ind w:left="100"/>
        <w:jc w:val="both"/>
      </w:pPr>
      <w:r>
        <w:rPr>
          <w:b/>
        </w:rPr>
        <w:t>Keyword:</w:t>
      </w:r>
      <w:r>
        <w:t>SustainableDevelopment,FundamentalRight,EconomicalGrowth,Natural</w:t>
      </w:r>
      <w:r>
        <w:rPr>
          <w:spacing w:val="-2"/>
        </w:rPr>
        <w:t>Resources</w:t>
      </w:r>
    </w:p>
    <w:p w14:paraId="09FE26B2" w14:textId="77777777" w:rsidR="00D1621E" w:rsidRDefault="00D1621E">
      <w:pPr>
        <w:pStyle w:val="BodyText"/>
        <w:spacing w:before="1"/>
      </w:pPr>
    </w:p>
    <w:p w14:paraId="761F30D6" w14:textId="77777777" w:rsidR="00D1621E" w:rsidRDefault="00467E28">
      <w:pPr>
        <w:pStyle w:val="Heading1"/>
        <w:jc w:val="both"/>
      </w:pPr>
      <w:r>
        <w:t>MeaningandOriginofSustainable</w:t>
      </w:r>
      <w:r>
        <w:rPr>
          <w:spacing w:val="-2"/>
        </w:rPr>
        <w:t>Development</w:t>
      </w:r>
    </w:p>
    <w:p w14:paraId="25A16819" w14:textId="77777777" w:rsidR="00D1621E" w:rsidRDefault="00467E28">
      <w:pPr>
        <w:pStyle w:val="BodyText"/>
        <w:ind w:left="100" w:right="122"/>
        <w:jc w:val="both"/>
      </w:pPr>
      <w:r>
        <w:t>Sustainableenergyisacriticalpartofmanageability,whichisessentialforthedevelopmentandaction of people. Due to the eternal and extending nature of energy utilization, the different negative ecological impacts related to energy frameworks, and the meaning of energy to expectations for everyday comforts and monetary turn of events, the study of sustainable energy is significant.</w:t>
      </w:r>
    </w:p>
    <w:p w14:paraId="3C233F5B" w14:textId="77777777" w:rsidR="00D1621E" w:rsidRDefault="00467E28">
      <w:pPr>
        <w:pStyle w:val="BodyText"/>
        <w:ind w:left="100" w:right="114"/>
        <w:jc w:val="both"/>
      </w:pPr>
      <w:r>
        <w:t>“In its 1987 report Our Common Future, the United Nations Brundtland Commission illustrated the possibilityofaneconomicalturnofevents,whichunderlinesthesignificanceofenergy.”</w:t>
      </w:r>
      <w:r>
        <w:rPr>
          <w:vertAlign w:val="superscript"/>
        </w:rPr>
        <w:t>2</w:t>
      </w:r>
      <w:r>
        <w:t>Thecapacity ofpeopleinthefuturetomeettheirownprerequisiteswasnotcompromisedtomeet"theneedsofthe present." Since then, various definitions and clarifications of usable energy have referred to this idea of a supportable turn of events.</w:t>
      </w:r>
    </w:p>
    <w:p w14:paraId="2F424958" w14:textId="77777777" w:rsidR="00D1621E" w:rsidRDefault="00467E28">
      <w:pPr>
        <w:pStyle w:val="BodyText"/>
        <w:ind w:left="100" w:right="120"/>
        <w:jc w:val="both"/>
      </w:pPr>
      <w:r>
        <w:t>There is certainly not a solitary perspective on how the possibility of maintainability connects with energy that is acknowledged worldwide. Working meanings of sustainable energy consider the maintainability'snumerousfeatures,includingitssocial,monetary,andnaturalangles.Thepossibility ofsustainableenergyimprovementhasgenerallyputareasofstrengthonoutflowsandenergy</w:t>
      </w:r>
      <w:r>
        <w:rPr>
          <w:spacing w:val="-2"/>
        </w:rPr>
        <w:t>security.</w:t>
      </w:r>
    </w:p>
    <w:p w14:paraId="1D049328" w14:textId="77777777" w:rsidR="00D1621E" w:rsidRDefault="00D1621E">
      <w:pPr>
        <w:pStyle w:val="BodyText"/>
        <w:spacing w:before="3"/>
      </w:pPr>
    </w:p>
    <w:p w14:paraId="538E255F" w14:textId="77777777" w:rsidR="00D1621E" w:rsidRDefault="00467E28">
      <w:pPr>
        <w:pStyle w:val="Heading1"/>
        <w:spacing w:before="1"/>
        <w:jc w:val="both"/>
      </w:pPr>
      <w:r>
        <w:t>EnergyEfficiency</w:t>
      </w:r>
      <w:r>
        <w:rPr>
          <w:spacing w:val="-2"/>
        </w:rPr>
        <w:t xml:space="preserve"> Finance</w:t>
      </w:r>
    </w:p>
    <w:p w14:paraId="0F3C7E10" w14:textId="77777777" w:rsidR="00D1621E" w:rsidRDefault="00467E28">
      <w:pPr>
        <w:pStyle w:val="BodyText"/>
        <w:ind w:left="100" w:right="124"/>
        <w:jc w:val="both"/>
      </w:pPr>
      <w:r>
        <w:t>“Sustainable energy utilities (SEU) are more connected with an energy effectiveness plan of action than a supporting methodology, and they mirror work by different utilities in a specific geographic region to combine all energy productivity tasks under one rooftop. However, there is a cross-over.”</w:t>
      </w:r>
      <w:r>
        <w:rPr>
          <w:vertAlign w:val="superscript"/>
        </w:rPr>
        <w:t>3</w:t>
      </w:r>
    </w:p>
    <w:p w14:paraId="1EBCE968" w14:textId="77777777" w:rsidR="00D1621E" w:rsidRDefault="00000000">
      <w:pPr>
        <w:pStyle w:val="BodyText"/>
        <w:spacing w:before="82"/>
        <w:rPr>
          <w:sz w:val="20"/>
        </w:rPr>
      </w:pPr>
      <w:r>
        <w:rPr>
          <w:noProof/>
        </w:rPr>
        <w:pict w14:anchorId="5749D712">
          <v:rect id="docshape5" o:spid="_x0000_s2054" style="position:absolute;margin-left:54pt;margin-top:16.85pt;width:144.05pt;height:.6pt;z-index:-15728640;mso-wrap-distance-left:0;mso-wrap-distance-right:0;mso-position-horizontal-relative:page" fillcolor="black" stroked="f">
            <w10:wrap type="topAndBottom" anchorx="page"/>
          </v:rect>
        </w:pict>
      </w:r>
    </w:p>
    <w:p w14:paraId="5052FA18" w14:textId="77777777" w:rsidR="00D1621E" w:rsidRDefault="00467E28">
      <w:pPr>
        <w:spacing w:before="87" w:line="252" w:lineRule="auto"/>
        <w:ind w:left="100"/>
        <w:rPr>
          <w:rFonts w:ascii="Arial MT"/>
          <w:sz w:val="20"/>
        </w:rPr>
      </w:pPr>
      <w:r>
        <w:rPr>
          <w:position w:val="9"/>
          <w:sz w:val="16"/>
        </w:rPr>
        <w:t xml:space="preserve">1 </w:t>
      </w:r>
      <w:r>
        <w:rPr>
          <w:rFonts w:ascii="Arial MT"/>
          <w:color w:val="212121"/>
          <w:sz w:val="20"/>
        </w:rPr>
        <w:t>Blumberga,A.,Blumberga,D.,Bazbauers,G.,Zogla,G.andLaicane,I.,2014.Sustainabledevelopment modelling for the energy sector.</w:t>
      </w:r>
      <w:r>
        <w:rPr>
          <w:rFonts w:ascii="Arial"/>
          <w:i/>
          <w:color w:val="212121"/>
          <w:sz w:val="20"/>
        </w:rPr>
        <w:t>Journal of Cleaner Production</w:t>
      </w:r>
      <w:r>
        <w:rPr>
          <w:rFonts w:ascii="Arial MT"/>
          <w:color w:val="212121"/>
          <w:sz w:val="20"/>
        </w:rPr>
        <w:t xml:space="preserve">, </w:t>
      </w:r>
      <w:r>
        <w:rPr>
          <w:rFonts w:ascii="Arial"/>
          <w:i/>
          <w:color w:val="212121"/>
          <w:sz w:val="20"/>
        </w:rPr>
        <w:t>63</w:t>
      </w:r>
      <w:r>
        <w:rPr>
          <w:rFonts w:ascii="Arial MT"/>
          <w:color w:val="212121"/>
          <w:sz w:val="20"/>
        </w:rPr>
        <w:t>, pp.134-142.</w:t>
      </w:r>
    </w:p>
    <w:p w14:paraId="1A515738" w14:textId="77777777" w:rsidR="00D1621E" w:rsidRDefault="00467E28">
      <w:pPr>
        <w:spacing w:before="30" w:line="226" w:lineRule="exact"/>
        <w:ind w:left="100" w:right="148"/>
        <w:rPr>
          <w:rFonts w:ascii="Arial MT"/>
          <w:sz w:val="18"/>
        </w:rPr>
      </w:pPr>
      <w:r>
        <w:rPr>
          <w:position w:val="9"/>
          <w:sz w:val="16"/>
        </w:rPr>
        <w:lastRenderedPageBreak/>
        <w:t>2</w:t>
      </w:r>
      <w:r>
        <w:rPr>
          <w:rFonts w:ascii="Arial MT"/>
          <w:color w:val="212121"/>
          <w:sz w:val="18"/>
        </w:rPr>
        <w:t xml:space="preserve">Steger, U., Achterberg, W., Blok, K., Bode, H., Frenz, W., Kost, M., Gather, C., Hanekamp, G., Kurz, R., Imboden, D. andJahnke,M.,2005. </w:t>
      </w:r>
      <w:r>
        <w:rPr>
          <w:rFonts w:ascii="Arial"/>
          <w:i/>
          <w:color w:val="212121"/>
          <w:sz w:val="18"/>
        </w:rPr>
        <w:t>Sustainabledevelopmentandinnovationintheenergysector</w:t>
      </w:r>
      <w:r>
        <w:rPr>
          <w:rFonts w:ascii="Arial MT"/>
          <w:color w:val="212121"/>
          <w:sz w:val="18"/>
        </w:rPr>
        <w:t>.SpringerScience&amp;BusinessMedia.</w:t>
      </w:r>
    </w:p>
    <w:p w14:paraId="3D8BB36B" w14:textId="77777777" w:rsidR="00D1621E" w:rsidRDefault="00467E28">
      <w:pPr>
        <w:spacing w:line="254" w:lineRule="exact"/>
        <w:ind w:left="100"/>
        <w:rPr>
          <w:sz w:val="20"/>
        </w:rPr>
      </w:pPr>
      <w:r>
        <w:rPr>
          <w:spacing w:val="-4"/>
          <w:position w:val="9"/>
          <w:sz w:val="16"/>
        </w:rPr>
        <w:t>3</w:t>
      </w:r>
      <w:r>
        <w:rPr>
          <w:spacing w:val="-4"/>
          <w:sz w:val="20"/>
        </w:rPr>
        <w:t>Id.</w:t>
      </w:r>
    </w:p>
    <w:p w14:paraId="336EF2ED" w14:textId="77777777" w:rsidR="00D1621E" w:rsidRDefault="00D1621E">
      <w:pPr>
        <w:spacing w:line="254" w:lineRule="exact"/>
        <w:rPr>
          <w:sz w:val="20"/>
        </w:rPr>
        <w:sectPr w:rsidR="00D1621E" w:rsidSect="005F62CD">
          <w:headerReference w:type="even" r:id="rId6"/>
          <w:headerReference w:type="default" r:id="rId7"/>
          <w:footerReference w:type="even" r:id="rId8"/>
          <w:footerReference w:type="default" r:id="rId9"/>
          <w:headerReference w:type="first" r:id="rId10"/>
          <w:footerReference w:type="first" r:id="rId11"/>
          <w:type w:val="continuous"/>
          <w:pgSz w:w="11910" w:h="16840"/>
          <w:pgMar w:top="1240" w:right="960" w:bottom="900" w:left="980" w:header="715" w:footer="709" w:gutter="0"/>
          <w:pgNumType w:start="90"/>
          <w:cols w:space="720"/>
        </w:sectPr>
      </w:pPr>
    </w:p>
    <w:p w14:paraId="426A4CE2" w14:textId="77777777" w:rsidR="00D1621E" w:rsidRDefault="00467E28">
      <w:pPr>
        <w:pStyle w:val="BodyText"/>
        <w:ind w:left="100" w:right="116"/>
        <w:jc w:val="both"/>
      </w:pPr>
      <w:r>
        <w:lastRenderedPageBreak/>
        <w:t xml:space="preserve">For example, to back energy effectiveness drives in Delaware, Citibank gave a $57 million duty excluded security through the state's AA+ evaluated region. “The supportable energy utility in Delaware goes into concurrences with energy specialist organizations to complete undertakings and pay the SEU's obligation administration to bondholders by means of shared reserve funds game </w:t>
      </w:r>
      <w:r>
        <w:rPr>
          <w:spacing w:val="-2"/>
        </w:rPr>
        <w:t>plans.”</w:t>
      </w:r>
      <w:r>
        <w:rPr>
          <w:spacing w:val="-2"/>
          <w:vertAlign w:val="superscript"/>
        </w:rPr>
        <w:t>4</w:t>
      </w:r>
    </w:p>
    <w:p w14:paraId="03144B54" w14:textId="77777777" w:rsidR="00D1621E" w:rsidRDefault="00467E28">
      <w:pPr>
        <w:pStyle w:val="BodyText"/>
        <w:ind w:left="100" w:right="120"/>
        <w:jc w:val="both"/>
      </w:pPr>
      <w:r>
        <w:t>Energy administrations will be made accessible to underserved bunches from here on out, consistent valuing systems will be utilized, and underlying changes will be made to guarantee the support and simplicity of innovation move. The social part of feasible energy can be expanded to incorporate cultural acknowledgment, ways of life, reasonableness, and aesthetics.</w:t>
      </w:r>
    </w:p>
    <w:p w14:paraId="3C9A8518" w14:textId="77777777" w:rsidR="00D1621E" w:rsidRDefault="00467E28">
      <w:pPr>
        <w:pStyle w:val="BodyText"/>
        <w:ind w:left="100" w:right="113"/>
        <w:jc w:val="both"/>
      </w:pPr>
      <w:r>
        <w:t>Conversely, the strategy is characterized as an assortment of decisions for a drawn-out answer for a particular issue, which in legislative settings is normally reflected in regulation and practice, roused activities to achieve its objectives. To accomplish energy use, age, and dispersion rehearses that are long haul financially reasonable, naturally dependable, and socially satisfactory, economical energy strategycanconsequentlybeperceivedforthereasonsforthissurveyasabunchofchoicesthatsupport ventures from private areas, present clear business cases to its systems, and are created in a participatory, straightforward, and responsible way.</w:t>
      </w:r>
    </w:p>
    <w:p w14:paraId="0EF0D0AD" w14:textId="77777777" w:rsidR="00D1621E" w:rsidRDefault="00D1621E">
      <w:pPr>
        <w:pStyle w:val="BodyText"/>
        <w:spacing w:before="1"/>
      </w:pPr>
    </w:p>
    <w:p w14:paraId="478236FE" w14:textId="77777777" w:rsidR="00D1621E" w:rsidRDefault="00467E28">
      <w:pPr>
        <w:pStyle w:val="Heading1"/>
        <w:jc w:val="both"/>
      </w:pPr>
      <w:r>
        <w:t>EnvironmentalPollutionAndEnergy</w:t>
      </w:r>
      <w:r>
        <w:rPr>
          <w:spacing w:val="-2"/>
        </w:rPr>
        <w:t xml:space="preserve"> Conservation</w:t>
      </w:r>
    </w:p>
    <w:p w14:paraId="69848650" w14:textId="77777777" w:rsidR="00D1621E" w:rsidRDefault="00467E28">
      <w:pPr>
        <w:pStyle w:val="BodyText"/>
        <w:ind w:left="100" w:right="119"/>
        <w:jc w:val="both"/>
      </w:pPr>
      <w:r>
        <w:t>Since it is essentially difficult to make, transport, or use energy without having a significant natural effect, energy and ecological worries are personally interlaced. “Air contamination, environmental change, water contamination, warm contamination, and strong garbage removal are a portion of the natural issues straightforwardly connected to the creation and utilization of energy. The essential supporter of metropolitan air contamination is the arrival of air poisons from the consumption of petroleum products.”</w:t>
      </w:r>
      <w:r>
        <w:rPr>
          <w:vertAlign w:val="superscript"/>
        </w:rPr>
        <w:t>5</w:t>
      </w:r>
    </w:p>
    <w:p w14:paraId="1C219550" w14:textId="77777777" w:rsidR="00D1621E" w:rsidRDefault="00467E28">
      <w:pPr>
        <w:pStyle w:val="BodyText"/>
        <w:ind w:left="100" w:right="114"/>
        <w:jc w:val="both"/>
      </w:pPr>
      <w:r>
        <w:t>Also, consuming petroleum products is the essential driver of ozone-depleting substance outflows. Energyuseisconnectedtoanassortmentofwatercontaminationissues.Oilslicksareoneissue.There isadecentprobabilityofoilspillingallthroughallpetroltakingcareoftasks,eitherashoreorinwater. Also, coal mining can sully water. Changes in groundwater streams welcomed by mining activities regularlyuncoveralreadyunpollutedstreamstoexplicitmineralsubstancesthatfilterfromthedirtand result in corrosive mine waste. One more side-effect of a few types of energy use is a strong waste. Alongside coal, digging for coal requires the evacuation of a great deal of the earth.</w:t>
      </w:r>
    </w:p>
    <w:p w14:paraId="4F69E744" w14:textId="77777777" w:rsidR="00D1621E" w:rsidRDefault="00D1621E">
      <w:pPr>
        <w:pStyle w:val="BodyText"/>
        <w:spacing w:before="3"/>
      </w:pPr>
    </w:p>
    <w:p w14:paraId="2CDA074D" w14:textId="77777777" w:rsidR="00D1621E" w:rsidRDefault="00467E28">
      <w:pPr>
        <w:pStyle w:val="Heading1"/>
        <w:jc w:val="both"/>
      </w:pPr>
      <w:r>
        <w:t>ConceptofEnergy</w:t>
      </w:r>
      <w:r>
        <w:rPr>
          <w:spacing w:val="-2"/>
        </w:rPr>
        <w:t>Sustainability</w:t>
      </w:r>
    </w:p>
    <w:p w14:paraId="4356E885" w14:textId="77777777" w:rsidR="00D1621E" w:rsidRDefault="00467E28">
      <w:pPr>
        <w:pStyle w:val="BodyText"/>
        <w:ind w:left="100" w:right="116"/>
        <w:jc w:val="both"/>
      </w:pPr>
      <w:r>
        <w:t>One-of-a-kind trouble is the whole worldwide local area. Various originations seeing energy supportability have arisen because of contrasts in the degrees of monetary turn of events, political frameworks, social standards, and strict convictions among different countries and locales. Considering that verifiable occasions straightforwardly affect the present status of improvement of natural mindfulness and, thus, the cognizance of energy sustainability, it is important to rapidly investigate authentic advancement in locales of the world to explore these points. As an immediate consequenceofseriouspublicstrain,themostindustrializedcountriespresentlyhavethemostintricate ecologicaladministrationframeworks.“Consumersstraightforwardlyexpresstheirnecessities,search for arrangements, and much of the time pick harmless to the ecosystem innovations, merchandise, or administrations because of an elevated degree of financial turn of events, current schooling systems, and the accomplished degree of obligation and political development of society.”</w:t>
      </w:r>
      <w:r>
        <w:rPr>
          <w:vertAlign w:val="superscript"/>
        </w:rPr>
        <w:t>6</w:t>
      </w:r>
      <w:r>
        <w:t xml:space="preserve"> It verywell might be asserted that the frameworks in industrialized countries absolutely support the possibility of manageable improvement since regulation in the area of biology is laid out and powerful.</w:t>
      </w:r>
    </w:p>
    <w:p w14:paraId="7822FE18" w14:textId="77777777" w:rsidR="00D1621E" w:rsidRDefault="00D1621E">
      <w:pPr>
        <w:pStyle w:val="BodyText"/>
        <w:rPr>
          <w:sz w:val="20"/>
        </w:rPr>
      </w:pPr>
    </w:p>
    <w:p w14:paraId="717ADF5E" w14:textId="77777777" w:rsidR="00D1621E" w:rsidRDefault="00000000">
      <w:pPr>
        <w:pStyle w:val="BodyText"/>
        <w:spacing w:before="10"/>
        <w:rPr>
          <w:sz w:val="20"/>
        </w:rPr>
      </w:pPr>
      <w:r>
        <w:rPr>
          <w:noProof/>
        </w:rPr>
        <w:pict w14:anchorId="46CCBC6F">
          <v:rect id="docshape6" o:spid="_x0000_s2053" style="position:absolute;margin-left:54pt;margin-top:13.2pt;width:144.05pt;height:.6pt;z-index:-15728128;mso-wrap-distance-left:0;mso-wrap-distance-right:0;mso-position-horizontal-relative:page" fillcolor="black" stroked="f">
            <w10:wrap type="topAndBottom" anchorx="page"/>
          </v:rect>
        </w:pict>
      </w:r>
    </w:p>
    <w:p w14:paraId="11D814B5" w14:textId="77777777" w:rsidR="00D1621E" w:rsidRDefault="00467E28">
      <w:pPr>
        <w:spacing w:before="86"/>
        <w:ind w:left="100"/>
        <w:rPr>
          <w:sz w:val="16"/>
        </w:rPr>
      </w:pPr>
      <w:r>
        <w:rPr>
          <w:spacing w:val="-10"/>
          <w:sz w:val="16"/>
        </w:rPr>
        <w:t>4</w:t>
      </w:r>
    </w:p>
    <w:p w14:paraId="299F2B76" w14:textId="77777777" w:rsidR="00D1621E" w:rsidRDefault="00467E28">
      <w:pPr>
        <w:spacing w:before="93" w:line="249" w:lineRule="auto"/>
        <w:ind w:left="100"/>
        <w:rPr>
          <w:sz w:val="20"/>
        </w:rPr>
      </w:pPr>
      <w:r>
        <w:rPr>
          <w:position w:val="9"/>
          <w:sz w:val="16"/>
        </w:rPr>
        <w:t xml:space="preserve">5 </w:t>
      </w:r>
      <w:r>
        <w:rPr>
          <w:sz w:val="20"/>
        </w:rPr>
        <w:t>Rogalev,A.,Komarov,I.,Kindra,V.andZlyvko,O.,2018.Entrepreneurialassessmentofsustainable development technologies for power energy sector. Entrepreneurship and Sustainability Issues, 6(1), pp.429-445.</w:t>
      </w:r>
    </w:p>
    <w:p w14:paraId="5A532130" w14:textId="77777777" w:rsidR="00D1621E" w:rsidRDefault="00467E28">
      <w:pPr>
        <w:spacing w:before="22" w:line="240" w:lineRule="exact"/>
        <w:ind w:left="100" w:right="650"/>
        <w:rPr>
          <w:sz w:val="20"/>
        </w:rPr>
      </w:pPr>
      <w:r>
        <w:rPr>
          <w:position w:val="9"/>
          <w:sz w:val="16"/>
        </w:rPr>
        <w:t xml:space="preserve">6 </w:t>
      </w:r>
      <w:r>
        <w:rPr>
          <w:sz w:val="20"/>
        </w:rPr>
        <w:t>Omer,A.M.,2008.Energy,environmentandsustainabledevelopment. Renewableandsustainableenergy reviews, 12(9), pp.2265-2300.</w:t>
      </w:r>
    </w:p>
    <w:p w14:paraId="422D07AD" w14:textId="77777777" w:rsidR="00D1621E" w:rsidRDefault="00D1621E">
      <w:pPr>
        <w:spacing w:line="240" w:lineRule="exact"/>
        <w:rPr>
          <w:sz w:val="20"/>
        </w:rPr>
        <w:sectPr w:rsidR="00D1621E" w:rsidSect="005F62CD">
          <w:pgSz w:w="11910" w:h="16840"/>
          <w:pgMar w:top="1240" w:right="960" w:bottom="900" w:left="980" w:header="715" w:footer="709" w:gutter="0"/>
          <w:cols w:space="720"/>
        </w:sectPr>
      </w:pPr>
    </w:p>
    <w:p w14:paraId="548C5E80" w14:textId="77777777" w:rsidR="00D1621E" w:rsidRDefault="00467E28">
      <w:pPr>
        <w:pStyle w:val="Heading1"/>
        <w:jc w:val="both"/>
      </w:pPr>
      <w:r>
        <w:lastRenderedPageBreak/>
        <w:t>EnvironmentalBenefitsof Energy</w:t>
      </w:r>
      <w:r>
        <w:rPr>
          <w:spacing w:val="-2"/>
        </w:rPr>
        <w:t>Conservation</w:t>
      </w:r>
    </w:p>
    <w:p w14:paraId="2812287F" w14:textId="77777777" w:rsidR="00D1621E" w:rsidRDefault="00467E28">
      <w:pPr>
        <w:pStyle w:val="BodyText"/>
        <w:ind w:left="100" w:right="118"/>
        <w:jc w:val="both"/>
      </w:pPr>
      <w:r>
        <w:t>Subsurfacewatersuppliesareupsetandtaintedbytheundergroundextractionofpetroleumderivatives like coal and oil. Waterthat has been tainted bythis defilement maypresentlynot be ok for ingestion by people or creatures. Natural life and the climate are seriously hurt by the designs, apparatus, and streets expected for separating petroleum derivatives and making usable power. Territory misfortune happensbothattheextractionsiteandinthelocalesencompassingtheraillinesandstreetsworkedto ship the unrefined components to the places where they will be handled and consumed.</w:t>
      </w:r>
    </w:p>
    <w:p w14:paraId="5BA85B5D" w14:textId="77777777" w:rsidR="00D1621E" w:rsidRDefault="00467E28">
      <w:pPr>
        <w:pStyle w:val="BodyText"/>
        <w:ind w:left="100" w:right="119"/>
        <w:jc w:val="both"/>
      </w:pPr>
      <w:r>
        <w:t>A conspicuous gamble of our dependence on petroleum products is the opportunities for oil slicks. How much oil that should be hauled all over the planet is diminished bylessening how much energy weuse. Awellspringof energyis expectedfor financial advancement. Energyutilization has flooded in ongoing a very long time because of the rising monetary extension of emerging nations. The fact that this pattern will spread makes it ordinary. The examination of reasonable natural and monetary strategies requires an estimate of future power utilization. The viewpoint for future power requests helps with choosing where to put down future wagers on environmentally friendlypower. As well as turning out to be more vital difficulties for human culture's advancement, energysecurity and supply havelikewiseimpactedworldwidepoliticalandfinancialpatterns.Todecidepast,present,andfuture power utilization, doing worldwide comparisons is valuable.</w:t>
      </w:r>
    </w:p>
    <w:p w14:paraId="64C5E6B5" w14:textId="77777777" w:rsidR="00D1621E" w:rsidRDefault="00D1621E">
      <w:pPr>
        <w:pStyle w:val="BodyText"/>
        <w:spacing w:before="3"/>
      </w:pPr>
    </w:p>
    <w:p w14:paraId="1730AB7D" w14:textId="77777777" w:rsidR="00D1621E" w:rsidRDefault="00467E28">
      <w:pPr>
        <w:pStyle w:val="Heading1"/>
        <w:jc w:val="both"/>
      </w:pPr>
      <w:r>
        <w:t>SustainableDevelopmentGoalsandtheEnergy</w:t>
      </w:r>
      <w:r>
        <w:rPr>
          <w:spacing w:val="-2"/>
        </w:rPr>
        <w:t>Sector</w:t>
      </w:r>
    </w:p>
    <w:p w14:paraId="412F85F2" w14:textId="77777777" w:rsidR="00D1621E" w:rsidRDefault="00467E28">
      <w:pPr>
        <w:pStyle w:val="BodyText"/>
        <w:ind w:left="100" w:right="115"/>
        <w:jc w:val="both"/>
      </w:pPr>
      <w:r>
        <w:t xml:space="preserve">The energy area has an exceptional and critical issue because of the 2030 Sustainable Development Agenda: how to extend admittance to clean energy to help manageable monetary development for a developing populace while likewise decarbonizing the world's energy supply. The Sustainable DevelopmentGoals,whichincorporatethoserelatingtoruralefficiency,wellbeingresults,instructive execution,waterframeworks,admittancetofoundation,andtakingoutinconsistencies,willbeinevery wayaltogethersupportedbyexpandingadmittancetoclean energy.Thewentonover-dependenceon petroleumproducts,whichradiateatonofozoneharmingsubstances,and themovesmadebycertain entertainers in the energy area can worsen imbalance and struggle all over the planet while likewise subverting endeavours to battle environmental change and protect sound biological systems and </w:t>
      </w:r>
      <w:r>
        <w:rPr>
          <w:spacing w:val="-2"/>
        </w:rPr>
        <w:t>populaces.</w:t>
      </w:r>
    </w:p>
    <w:p w14:paraId="57325CD8" w14:textId="77777777" w:rsidR="00D1621E" w:rsidRDefault="00467E28">
      <w:pPr>
        <w:pStyle w:val="BodyText"/>
        <w:ind w:left="100" w:right="114"/>
        <w:jc w:val="both"/>
      </w:pPr>
      <w:r>
        <w:t>Variousstructuresandruleshavebeengrownasoflatetosurveysonhowintentlyenergyorganizations comply with the SDGs and to help organizations and financial backers in pursuing better choices. “Whilesuchdriveswithoutadoubtaddressapositivedevelopment,alargenumberofthemcurrently miss the mark concerning considering the full scope of potential impacts that conduct in the energy areamighthaveonthefeasibleturnofeventsandhowthoseimpactsconnectwitheveryoneofthe17 SDGs.”</w:t>
      </w:r>
      <w:r>
        <w:rPr>
          <w:vertAlign w:val="superscript"/>
        </w:rPr>
        <w:t>7</w:t>
      </w:r>
      <w:r>
        <w:t xml:space="preserve"> Becauseofthisimperfection,organizationshavehadtheoptionto"singleout"theirfavored detailingrules whiledisregardingSDGs that areless functional. Moreover, theshortfall ofsettlement on measures and assessment measurements for SDG-adjusted practice has brought about broadly uniqueappraisalsofthewayofbehavingofsimilarassociations,sabotagingtrustinthegeneralworth of assessment systems.</w:t>
      </w:r>
    </w:p>
    <w:p w14:paraId="4220B2B2" w14:textId="77777777" w:rsidR="00D1621E" w:rsidRDefault="00467E28">
      <w:pPr>
        <w:pStyle w:val="BodyText"/>
        <w:ind w:left="100" w:right="124"/>
        <w:jc w:val="both"/>
      </w:pPr>
      <w:r>
        <w:t>The world is drawing nearer to accomplishing Goal 7, and there are promising signs that energy is turning out to be all the more broadly accessible and feasible. Energy effectiveness is proceeding to progress, environmentally friendly power is gaining critical headway in the electrical business, and admittance to power in less evolved countries is beginning to get a move on.</w:t>
      </w:r>
    </w:p>
    <w:p w14:paraId="7B74238A" w14:textId="77777777" w:rsidR="00D1621E" w:rsidRDefault="00467E28">
      <w:pPr>
        <w:pStyle w:val="BodyText"/>
        <w:ind w:left="100" w:right="123"/>
        <w:jc w:val="both"/>
      </w:pPr>
      <w:r>
        <w:t>In any case, more focused endeavors are expected to increment 3 billion individuals' admittance to perfectandsafecookingenergizesandadvances,useenvironmentallyfriendlypowersourcesbeyond the electrical business, and lift charge in sub-Saharan Africa.</w:t>
      </w:r>
    </w:p>
    <w:p w14:paraId="31844CE9" w14:textId="77777777" w:rsidR="00D1621E" w:rsidRDefault="00467E28">
      <w:pPr>
        <w:pStyle w:val="BodyText"/>
        <w:ind w:left="100" w:right="126"/>
        <w:jc w:val="both"/>
      </w:pPr>
      <w:r>
        <w:t>The EnergyProgress Report offers a worldwide dashboard to follow headways in sustainable power, energy proficiency, and energy access.</w:t>
      </w:r>
    </w:p>
    <w:p w14:paraId="3B875026" w14:textId="77777777" w:rsidR="00D1621E" w:rsidRDefault="00D1621E">
      <w:pPr>
        <w:pStyle w:val="BodyText"/>
        <w:rPr>
          <w:sz w:val="20"/>
        </w:rPr>
      </w:pPr>
    </w:p>
    <w:p w14:paraId="511AA2E9" w14:textId="77777777" w:rsidR="00D1621E" w:rsidRDefault="00D1621E">
      <w:pPr>
        <w:pStyle w:val="BodyText"/>
        <w:rPr>
          <w:sz w:val="20"/>
        </w:rPr>
      </w:pPr>
    </w:p>
    <w:p w14:paraId="05E8AE13" w14:textId="77777777" w:rsidR="00D1621E" w:rsidRDefault="00000000">
      <w:pPr>
        <w:pStyle w:val="BodyText"/>
        <w:spacing w:before="11"/>
        <w:rPr>
          <w:sz w:val="20"/>
        </w:rPr>
      </w:pPr>
      <w:r>
        <w:rPr>
          <w:noProof/>
        </w:rPr>
        <w:pict w14:anchorId="3765C192">
          <v:rect id="docshape7" o:spid="_x0000_s2052" style="position:absolute;margin-left:54pt;margin-top:13.3pt;width:144.05pt;height:.6pt;z-index:-15727616;mso-wrap-distance-left:0;mso-wrap-distance-right:0;mso-position-horizontal-relative:page" fillcolor="black" stroked="f">
            <w10:wrap type="topAndBottom" anchorx="page"/>
          </v:rect>
        </w:pict>
      </w:r>
    </w:p>
    <w:p w14:paraId="4A6AB1D2" w14:textId="77777777" w:rsidR="00D1621E" w:rsidRDefault="00467E28">
      <w:pPr>
        <w:spacing w:before="87" w:line="249" w:lineRule="auto"/>
        <w:ind w:left="100"/>
        <w:rPr>
          <w:sz w:val="20"/>
        </w:rPr>
      </w:pPr>
      <w:r>
        <w:rPr>
          <w:position w:val="9"/>
          <w:sz w:val="16"/>
        </w:rPr>
        <w:t xml:space="preserve">7 </w:t>
      </w:r>
      <w:r>
        <w:rPr>
          <w:sz w:val="20"/>
        </w:rPr>
        <w:t>Hammond,G.P.,2000.Energy,environmentandsustainabledevelopment:aUKperspective. ProcessSafetyand Environmental Protection, 78(4), pp.304-323.</w:t>
      </w:r>
    </w:p>
    <w:p w14:paraId="7A34917D" w14:textId="77777777" w:rsidR="00D1621E" w:rsidRDefault="00D1621E">
      <w:pPr>
        <w:spacing w:line="249" w:lineRule="auto"/>
        <w:rPr>
          <w:sz w:val="20"/>
        </w:rPr>
        <w:sectPr w:rsidR="00D1621E" w:rsidSect="005F62CD">
          <w:pgSz w:w="11910" w:h="16840"/>
          <w:pgMar w:top="1240" w:right="960" w:bottom="900" w:left="980" w:header="715" w:footer="709" w:gutter="0"/>
          <w:cols w:space="720"/>
        </w:sectPr>
      </w:pPr>
    </w:p>
    <w:p w14:paraId="4DBE5E32" w14:textId="77777777" w:rsidR="00D1621E" w:rsidRDefault="00467E28">
      <w:pPr>
        <w:pStyle w:val="Heading1"/>
        <w:jc w:val="both"/>
      </w:pPr>
      <w:r>
        <w:lastRenderedPageBreak/>
        <w:t>SustainableEnergy</w:t>
      </w:r>
      <w:r>
        <w:rPr>
          <w:spacing w:val="-2"/>
        </w:rPr>
        <w:t xml:space="preserve"> Planning</w:t>
      </w:r>
    </w:p>
    <w:p w14:paraId="1B3092B0" w14:textId="77777777" w:rsidR="00D1621E" w:rsidRDefault="00467E28">
      <w:pPr>
        <w:pStyle w:val="BodyText"/>
        <w:ind w:left="100" w:right="119"/>
        <w:jc w:val="both"/>
      </w:pPr>
      <w:r>
        <w:t>One of the most vital parts of a manageable business might be inspected, refined, and carried out utilizing a clear, calculated process called a practical energy plan. With the utilization of an arrangement, you can evaluate what is happening, recognize what transient upgrades your business can make, and plan long-haul, reasonable goals.</w:t>
      </w:r>
    </w:p>
    <w:p w14:paraId="31781A58" w14:textId="77777777" w:rsidR="00D1621E" w:rsidRDefault="00467E28">
      <w:pPr>
        <w:pStyle w:val="BodyText"/>
        <w:ind w:left="100" w:right="118"/>
        <w:jc w:val="both"/>
      </w:pPr>
      <w:r>
        <w:t>On the off chance that you define a boundary around your exercises for some organizations, disregardingprovidersandsubstantialthings,yourgreatestgambleofhurtingtheclimatecomesfrom your organization's energy use. You use energy for power, petroleum gas, staff travel, and representative driving. Furthermore, according to the point of view of ecological damage, they are normally recorded in a specific order.</w:t>
      </w:r>
    </w:p>
    <w:p w14:paraId="6797627B" w14:textId="77777777" w:rsidR="00D1621E" w:rsidRDefault="00467E28">
      <w:pPr>
        <w:pStyle w:val="BodyText"/>
        <w:ind w:left="100" w:right="118"/>
        <w:jc w:val="both"/>
      </w:pPr>
      <w:r>
        <w:t xml:space="preserve">Threefundamentalregionsoughttoberememberedforapracticalenergyplan,andinside eachissue, valuable open doors and risks ought to be examined as well as a proposed strategy. The main three </w:t>
      </w:r>
      <w:r>
        <w:rPr>
          <w:spacing w:val="-2"/>
        </w:rPr>
        <w:t>include:</w:t>
      </w:r>
    </w:p>
    <w:p w14:paraId="35A9F196" w14:textId="77777777" w:rsidR="00D1621E" w:rsidRDefault="00467E28">
      <w:pPr>
        <w:pStyle w:val="BodyText"/>
        <w:ind w:left="100" w:right="114"/>
        <w:jc w:val="both"/>
      </w:pPr>
      <w:r>
        <w:t>“Energyproficiencyis the foundation of each and everysupportable energyplan. It includes limiting howmuchenergyyouconsumeinsideaparticularimpression,whichisasoftenaspossibledetermined perrepresentativeorpersquarefoot.EnergyStargaugesthat30%oftheenergyconsumedinbusiness and modern offices is squandered or pointless.”</w:t>
      </w:r>
      <w:r>
        <w:rPr>
          <w:vertAlign w:val="superscript"/>
        </w:rPr>
        <w:t>8</w:t>
      </w:r>
      <w:r>
        <w:t xml:space="preserve"> Less energy use is normally profitable and scarcely at any point happens by some coincidence or fortuitous situation.</w:t>
      </w:r>
    </w:p>
    <w:p w14:paraId="53A5C65B" w14:textId="77777777" w:rsidR="00D1621E" w:rsidRDefault="00467E28">
      <w:pPr>
        <w:pStyle w:val="BodyText"/>
        <w:ind w:left="100" w:right="118"/>
        <w:jc w:val="both"/>
      </w:pPr>
      <w:r>
        <w:t>EnergyFootprint-Thissegmentisabouttheenergysourcesandutilizationdesignsyouasofnowuse. Whatsortofenergywouldyousayyouarebuying,andhowunadulteratedormessyisit?Whatchoices are accessible?</w:t>
      </w:r>
    </w:p>
    <w:p w14:paraId="19B77A1C" w14:textId="77777777" w:rsidR="00D1621E" w:rsidRDefault="00467E28">
      <w:pPr>
        <w:pStyle w:val="BodyText"/>
        <w:ind w:left="100" w:right="120"/>
        <w:jc w:val="both"/>
      </w:pPr>
      <w:r>
        <w:t>ReportingandDisclosure-Policiesfordetailinganddivulgenceareeverynowandagaindisregarded by energy supervisors, yet they can assist you with benefiting from your energy procedure. Most of yourintriguedpartners,including yourworkers,needtobeawareof yourdrives;anyotherway,they will not think that they are all alone.</w:t>
      </w:r>
    </w:p>
    <w:p w14:paraId="2ED450FA" w14:textId="77777777" w:rsidR="00D1621E" w:rsidRDefault="00467E28">
      <w:pPr>
        <w:pStyle w:val="BodyText"/>
        <w:ind w:left="100" w:right="116"/>
        <w:jc w:val="both"/>
      </w:pPr>
      <w:r>
        <w:t>A supportable energy plan doesn't need to be broad or convoluted; it's simply a speedy method for sortingout yourviewpointsontheopendoorsandissuesconfrontingtheenergyarea.Theworkthen, atthatpoint,turnsintosomewhatmoretesting.Itcancostcashtocompleteyourthought.Indeed,even while we'd all prefer to save the world, your exercises should be assessed considering your singular organization's conditions, including its size, financial aspects, perceivability to partners, and geographic area.</w:t>
      </w:r>
    </w:p>
    <w:p w14:paraId="22334144" w14:textId="77777777" w:rsidR="00D1621E" w:rsidRDefault="00D1621E">
      <w:pPr>
        <w:pStyle w:val="BodyText"/>
        <w:spacing w:before="4"/>
      </w:pPr>
    </w:p>
    <w:p w14:paraId="235B9B42" w14:textId="77777777" w:rsidR="00D1621E" w:rsidRDefault="00467E28">
      <w:pPr>
        <w:pStyle w:val="Heading1"/>
      </w:pPr>
      <w:r>
        <w:t>Importanceof Energy</w:t>
      </w:r>
      <w:r>
        <w:rPr>
          <w:spacing w:val="-2"/>
        </w:rPr>
        <w:t>Planning</w:t>
      </w:r>
    </w:p>
    <w:p w14:paraId="0C5FE661" w14:textId="77777777" w:rsidR="00D1621E" w:rsidRDefault="00467E28">
      <w:pPr>
        <w:pStyle w:val="BodyText"/>
        <w:ind w:left="100"/>
      </w:pPr>
      <w:r>
        <w:t>Asustainableenergyplandoesn'tneedtobebroadormuddled;it'ssimplyafastmethodforcoordinatingyourcontemplationsontheopendoorsandissuesconfrontingtheenergyarea.Thework then turns into somewhat more testing. It can cost cash to complete your thought. Indeed, even while we'dallprefertosavetheworld,yourexercisesshouldbeassessedconsideringyoursingularorganization'sconditions,includingitssize,financialaspects,perceivabilitytopartners,and geographicarea.“Top-to-bottomenergyarrangingapplicationsincorporateandgettogetheranenergy datasetthatconsiderstheessentialassociationsamongmarketinterests,consideringissueswith maintainableinventoryontheboard,naturaladvantages,andbusinessdevelopment,bringingout friendly energy data,investigating current powerobjectivesand desiresfor theirconsequencesfor energy age and the executives, and suggesting institutional instruments for all levels of the design.”</w:t>
      </w:r>
      <w:r>
        <w:rPr>
          <w:vertAlign w:val="superscript"/>
        </w:rPr>
        <w:t>9</w:t>
      </w:r>
      <w:r>
        <w:t xml:space="preserve"> Planning for energymight entail manydifferent things. The process of creating long-term policies to helpdirectthefutureofalocal,national,regional,orevenglobalenergysystemisonepopular definition of the term, though. Large energy firms like electric utilities or oil and gas producers may alsocarryoutenergyplanning,whichisfrequentlydonewithingovernmentalorganisations.“Various stakeholders,includingthosefromgovernmentalorganisations,regionalutilities,the</w:t>
      </w:r>
      <w:r>
        <w:rPr>
          <w:spacing w:val="-2"/>
        </w:rPr>
        <w:t>academic</w:t>
      </w:r>
    </w:p>
    <w:p w14:paraId="5615E1F1" w14:textId="77777777" w:rsidR="00D1621E" w:rsidRDefault="00000000">
      <w:pPr>
        <w:pStyle w:val="BodyText"/>
        <w:spacing w:before="10"/>
        <w:rPr>
          <w:sz w:val="16"/>
        </w:rPr>
      </w:pPr>
      <w:r>
        <w:rPr>
          <w:noProof/>
        </w:rPr>
        <w:pict w14:anchorId="55BFD04F">
          <v:rect id="docshape8" o:spid="_x0000_s2051" style="position:absolute;margin-left:54pt;margin-top:10.9pt;width:144.05pt;height:.6pt;z-index:-15727104;mso-wrap-distance-left:0;mso-wrap-distance-right:0;mso-position-horizontal-relative:page" fillcolor="black" stroked="f">
            <w10:wrap type="topAndBottom" anchorx="page"/>
          </v:rect>
        </w:pict>
      </w:r>
    </w:p>
    <w:p w14:paraId="2089B810" w14:textId="77777777" w:rsidR="00D1621E" w:rsidRDefault="00467E28">
      <w:pPr>
        <w:spacing w:before="87" w:line="249" w:lineRule="auto"/>
        <w:ind w:left="100"/>
        <w:rPr>
          <w:sz w:val="20"/>
        </w:rPr>
      </w:pPr>
      <w:r>
        <w:rPr>
          <w:position w:val="9"/>
          <w:sz w:val="16"/>
        </w:rPr>
        <w:t xml:space="preserve">8 </w:t>
      </w:r>
      <w:r>
        <w:rPr>
          <w:sz w:val="20"/>
        </w:rPr>
        <w:t>Markovska,N.,Taseska,V.andPop-Jordanov,J.,2009.SWOT analysesofthenationalenergysectorforsustainable energy development. Energy, 34(6), pp.752-756.</w:t>
      </w:r>
    </w:p>
    <w:p w14:paraId="5E670BA9" w14:textId="77777777" w:rsidR="00D1621E" w:rsidRDefault="00467E28">
      <w:pPr>
        <w:spacing w:before="22" w:line="240" w:lineRule="exact"/>
        <w:ind w:left="100"/>
        <w:rPr>
          <w:sz w:val="20"/>
        </w:rPr>
      </w:pPr>
      <w:r>
        <w:rPr>
          <w:position w:val="9"/>
          <w:sz w:val="16"/>
        </w:rPr>
        <w:t xml:space="preserve">9 </w:t>
      </w:r>
      <w:r>
        <w:rPr>
          <w:sz w:val="20"/>
        </w:rPr>
        <w:t>Kaygusuz,K.,2012.Energyforsustainabledevelopment:Acaseofdevelopingcountries. RenewableandSustainable Energy Reviews, 16(2), pp.1116-1126.</w:t>
      </w:r>
    </w:p>
    <w:p w14:paraId="32374808" w14:textId="77777777" w:rsidR="00D1621E" w:rsidRDefault="00D1621E">
      <w:pPr>
        <w:spacing w:line="240" w:lineRule="exact"/>
        <w:rPr>
          <w:sz w:val="20"/>
        </w:rPr>
        <w:sectPr w:rsidR="00D1621E" w:rsidSect="005F62CD">
          <w:pgSz w:w="11910" w:h="16840"/>
          <w:pgMar w:top="1240" w:right="960" w:bottom="900" w:left="980" w:header="715" w:footer="709" w:gutter="0"/>
          <w:cols w:space="720"/>
        </w:sectPr>
      </w:pPr>
    </w:p>
    <w:p w14:paraId="0DD33B7E" w14:textId="77777777" w:rsidR="00D1621E" w:rsidRDefault="00467E28">
      <w:pPr>
        <w:pStyle w:val="BodyText"/>
        <w:spacing w:before="10"/>
        <w:ind w:left="100" w:right="116"/>
        <w:jc w:val="both"/>
      </w:pPr>
      <w:r>
        <w:lastRenderedPageBreak/>
        <w:t>community, and other interest groups, may provide input during the energy planning process.”</w:t>
      </w:r>
      <w:r>
        <w:rPr>
          <w:vertAlign w:val="superscript"/>
        </w:rPr>
        <w:t>10</w:t>
      </w:r>
      <w:r>
        <w:t xml:space="preserve"> Energy planning frequently uses integrated methods that take into account both the availability of energy supply and the contribution that energy efficiency makes to lowering demand. Planning for energy should constantly take population expansion into account.</w:t>
      </w:r>
    </w:p>
    <w:p w14:paraId="7B9E096A" w14:textId="77777777" w:rsidR="00D1621E" w:rsidRDefault="00467E28">
      <w:pPr>
        <w:pStyle w:val="BodyText"/>
        <w:spacing w:before="1"/>
        <w:ind w:left="100" w:right="119"/>
        <w:jc w:val="both"/>
      </w:pPr>
      <w:r>
        <w:t>Energy planning has for quite some time been the main consideration in making the standards that oversee the energy business (for instance, impacting what kind of force plants maybe constructed or what costs were charged for powers). In any case, throughout recent years, a few countries have liberated their energy markets, decreasing the significance of energy arranging and expanding how manymarket-drivenchoices.Thereissomeproofthatthishassupportedrivalryintheenergybusiness, however,thereisminimalverificationthatthishasbroughtaboutlowerbuyerenergycosts.Liberation has, in specific occasions, really brought about tremendous centralizations of "market power," with enormous, very beneficial enterprises having a huge impact as cost setters.</w:t>
      </w:r>
    </w:p>
    <w:p w14:paraId="78DC33FF" w14:textId="77777777" w:rsidR="00D1621E" w:rsidRDefault="00D1621E">
      <w:pPr>
        <w:pStyle w:val="BodyText"/>
        <w:spacing w:before="4"/>
      </w:pPr>
    </w:p>
    <w:p w14:paraId="32C3ADA8" w14:textId="77777777" w:rsidR="00D1621E" w:rsidRDefault="00467E28">
      <w:pPr>
        <w:pStyle w:val="Heading1"/>
        <w:spacing w:before="1"/>
      </w:pPr>
      <w:r>
        <w:rPr>
          <w:spacing w:val="-2"/>
        </w:rPr>
        <w:t>Conclusion</w:t>
      </w:r>
    </w:p>
    <w:p w14:paraId="17E9CECA" w14:textId="77777777" w:rsidR="00D1621E" w:rsidRDefault="00467E28">
      <w:pPr>
        <w:pStyle w:val="BodyText"/>
        <w:ind w:left="100" w:right="118"/>
        <w:jc w:val="both"/>
      </w:pPr>
      <w:r>
        <w:t>Energy,whichisfundamentalforallfeaturesofpresence,isvitaltotheimprovementofthecountries. To contend well on the worldwide stage and advance a manageable turn of events, countries should utilize energy really. Nations that utilize energy assets really well monetarily and overwhelm their rivals. The objective of this study is to introduce the worth and capability of energy productivity for the public feasible turn of events. The capability and meaning of energy proficiency have been underlined for the maintainable improvement of the nations, and energy productivity has been thoughtfully concentrated on all through the paper considering studies from the writing.</w:t>
      </w:r>
    </w:p>
    <w:p w14:paraId="7FAEDD2B" w14:textId="77777777" w:rsidR="00D1621E" w:rsidRDefault="00D1621E">
      <w:pPr>
        <w:pStyle w:val="BodyText"/>
        <w:rPr>
          <w:sz w:val="20"/>
        </w:rPr>
      </w:pPr>
    </w:p>
    <w:p w14:paraId="7267A6E4" w14:textId="77777777" w:rsidR="00D1621E" w:rsidRDefault="00D1621E">
      <w:pPr>
        <w:pStyle w:val="BodyText"/>
        <w:rPr>
          <w:sz w:val="20"/>
        </w:rPr>
      </w:pPr>
    </w:p>
    <w:p w14:paraId="0D7A64CE" w14:textId="77777777" w:rsidR="00D1621E" w:rsidRDefault="00D1621E">
      <w:pPr>
        <w:pStyle w:val="BodyText"/>
        <w:rPr>
          <w:sz w:val="20"/>
        </w:rPr>
      </w:pPr>
    </w:p>
    <w:p w14:paraId="2B79DC93" w14:textId="77777777" w:rsidR="00D1621E" w:rsidRDefault="00D1621E">
      <w:pPr>
        <w:pStyle w:val="BodyText"/>
        <w:rPr>
          <w:sz w:val="20"/>
        </w:rPr>
      </w:pPr>
    </w:p>
    <w:p w14:paraId="7D0FAD8B" w14:textId="77777777" w:rsidR="00D1621E" w:rsidRDefault="00D1621E">
      <w:pPr>
        <w:pStyle w:val="BodyText"/>
        <w:rPr>
          <w:sz w:val="20"/>
        </w:rPr>
      </w:pPr>
    </w:p>
    <w:p w14:paraId="5D81ABE6" w14:textId="77777777" w:rsidR="00D1621E" w:rsidRDefault="00D1621E">
      <w:pPr>
        <w:pStyle w:val="BodyText"/>
        <w:rPr>
          <w:sz w:val="20"/>
        </w:rPr>
      </w:pPr>
    </w:p>
    <w:p w14:paraId="52AC80E1" w14:textId="77777777" w:rsidR="00D1621E" w:rsidRDefault="00D1621E">
      <w:pPr>
        <w:pStyle w:val="BodyText"/>
        <w:rPr>
          <w:sz w:val="20"/>
        </w:rPr>
      </w:pPr>
    </w:p>
    <w:p w14:paraId="3ED907E9" w14:textId="77777777" w:rsidR="00D1621E" w:rsidRDefault="00D1621E">
      <w:pPr>
        <w:pStyle w:val="BodyText"/>
        <w:rPr>
          <w:sz w:val="20"/>
        </w:rPr>
      </w:pPr>
    </w:p>
    <w:p w14:paraId="27115D1F" w14:textId="77777777" w:rsidR="00D1621E" w:rsidRDefault="00D1621E">
      <w:pPr>
        <w:pStyle w:val="BodyText"/>
        <w:rPr>
          <w:sz w:val="20"/>
        </w:rPr>
      </w:pPr>
    </w:p>
    <w:p w14:paraId="602E422E" w14:textId="77777777" w:rsidR="00D1621E" w:rsidRDefault="00D1621E">
      <w:pPr>
        <w:pStyle w:val="BodyText"/>
        <w:rPr>
          <w:sz w:val="20"/>
        </w:rPr>
      </w:pPr>
    </w:p>
    <w:p w14:paraId="69ADC955" w14:textId="77777777" w:rsidR="00D1621E" w:rsidRDefault="00D1621E">
      <w:pPr>
        <w:pStyle w:val="BodyText"/>
        <w:rPr>
          <w:sz w:val="20"/>
        </w:rPr>
      </w:pPr>
    </w:p>
    <w:p w14:paraId="4B11ADED" w14:textId="77777777" w:rsidR="00D1621E" w:rsidRDefault="00D1621E">
      <w:pPr>
        <w:pStyle w:val="BodyText"/>
        <w:rPr>
          <w:sz w:val="20"/>
        </w:rPr>
      </w:pPr>
    </w:p>
    <w:p w14:paraId="004A3418" w14:textId="77777777" w:rsidR="00D1621E" w:rsidRDefault="00D1621E">
      <w:pPr>
        <w:pStyle w:val="BodyText"/>
        <w:rPr>
          <w:sz w:val="20"/>
        </w:rPr>
      </w:pPr>
    </w:p>
    <w:p w14:paraId="39BD2BC6" w14:textId="77777777" w:rsidR="00D1621E" w:rsidRDefault="00D1621E">
      <w:pPr>
        <w:pStyle w:val="BodyText"/>
        <w:rPr>
          <w:sz w:val="20"/>
        </w:rPr>
      </w:pPr>
    </w:p>
    <w:p w14:paraId="29452778" w14:textId="77777777" w:rsidR="00D1621E" w:rsidRDefault="00D1621E">
      <w:pPr>
        <w:pStyle w:val="BodyText"/>
        <w:rPr>
          <w:sz w:val="20"/>
        </w:rPr>
      </w:pPr>
    </w:p>
    <w:p w14:paraId="5D07F4F8" w14:textId="77777777" w:rsidR="00D1621E" w:rsidRDefault="00D1621E">
      <w:pPr>
        <w:pStyle w:val="BodyText"/>
        <w:rPr>
          <w:sz w:val="20"/>
        </w:rPr>
      </w:pPr>
    </w:p>
    <w:p w14:paraId="154DA7C9" w14:textId="77777777" w:rsidR="00D1621E" w:rsidRDefault="00D1621E">
      <w:pPr>
        <w:pStyle w:val="BodyText"/>
        <w:rPr>
          <w:sz w:val="20"/>
        </w:rPr>
      </w:pPr>
    </w:p>
    <w:p w14:paraId="5F2A8DC1" w14:textId="77777777" w:rsidR="00D1621E" w:rsidRDefault="00D1621E">
      <w:pPr>
        <w:pStyle w:val="BodyText"/>
        <w:rPr>
          <w:sz w:val="20"/>
        </w:rPr>
      </w:pPr>
    </w:p>
    <w:p w14:paraId="7E8D06BE" w14:textId="77777777" w:rsidR="00D1621E" w:rsidRDefault="00D1621E">
      <w:pPr>
        <w:pStyle w:val="BodyText"/>
        <w:rPr>
          <w:sz w:val="20"/>
        </w:rPr>
      </w:pPr>
    </w:p>
    <w:p w14:paraId="03489ADE" w14:textId="77777777" w:rsidR="00D1621E" w:rsidRDefault="00D1621E">
      <w:pPr>
        <w:pStyle w:val="BodyText"/>
        <w:rPr>
          <w:sz w:val="20"/>
        </w:rPr>
      </w:pPr>
    </w:p>
    <w:p w14:paraId="1369E33C" w14:textId="77777777" w:rsidR="00D1621E" w:rsidRDefault="00D1621E">
      <w:pPr>
        <w:pStyle w:val="BodyText"/>
        <w:rPr>
          <w:sz w:val="20"/>
        </w:rPr>
      </w:pPr>
    </w:p>
    <w:p w14:paraId="603F2B32" w14:textId="77777777" w:rsidR="00D1621E" w:rsidRDefault="00D1621E">
      <w:pPr>
        <w:pStyle w:val="BodyText"/>
        <w:rPr>
          <w:sz w:val="20"/>
        </w:rPr>
      </w:pPr>
    </w:p>
    <w:p w14:paraId="7269090F" w14:textId="77777777" w:rsidR="00D1621E" w:rsidRDefault="00D1621E">
      <w:pPr>
        <w:pStyle w:val="BodyText"/>
        <w:rPr>
          <w:sz w:val="20"/>
        </w:rPr>
      </w:pPr>
    </w:p>
    <w:p w14:paraId="428D73DE" w14:textId="77777777" w:rsidR="00D1621E" w:rsidRDefault="00D1621E">
      <w:pPr>
        <w:pStyle w:val="BodyText"/>
        <w:rPr>
          <w:sz w:val="20"/>
        </w:rPr>
      </w:pPr>
    </w:p>
    <w:p w14:paraId="47A2E962" w14:textId="77777777" w:rsidR="00D1621E" w:rsidRDefault="00D1621E">
      <w:pPr>
        <w:pStyle w:val="BodyText"/>
        <w:rPr>
          <w:sz w:val="20"/>
        </w:rPr>
      </w:pPr>
    </w:p>
    <w:p w14:paraId="4FE0375B" w14:textId="77777777" w:rsidR="00D1621E" w:rsidRDefault="00D1621E">
      <w:pPr>
        <w:pStyle w:val="BodyText"/>
        <w:rPr>
          <w:sz w:val="20"/>
        </w:rPr>
      </w:pPr>
    </w:p>
    <w:p w14:paraId="67B88755" w14:textId="77777777" w:rsidR="00D1621E" w:rsidRDefault="00D1621E">
      <w:pPr>
        <w:pStyle w:val="BodyText"/>
        <w:rPr>
          <w:sz w:val="20"/>
        </w:rPr>
      </w:pPr>
    </w:p>
    <w:p w14:paraId="2D2CA996" w14:textId="77777777" w:rsidR="00D1621E" w:rsidRDefault="00D1621E">
      <w:pPr>
        <w:pStyle w:val="BodyText"/>
        <w:rPr>
          <w:sz w:val="20"/>
        </w:rPr>
      </w:pPr>
    </w:p>
    <w:p w14:paraId="2572B3F0" w14:textId="77777777" w:rsidR="00D1621E" w:rsidRDefault="00D1621E">
      <w:pPr>
        <w:pStyle w:val="BodyText"/>
        <w:rPr>
          <w:sz w:val="20"/>
        </w:rPr>
      </w:pPr>
    </w:p>
    <w:p w14:paraId="3C6DCCDD" w14:textId="77777777" w:rsidR="00D1621E" w:rsidRDefault="00D1621E">
      <w:pPr>
        <w:pStyle w:val="BodyText"/>
        <w:rPr>
          <w:sz w:val="20"/>
        </w:rPr>
      </w:pPr>
    </w:p>
    <w:p w14:paraId="5B59097C" w14:textId="77777777" w:rsidR="00D1621E" w:rsidRDefault="00D1621E">
      <w:pPr>
        <w:pStyle w:val="BodyText"/>
        <w:rPr>
          <w:sz w:val="20"/>
        </w:rPr>
      </w:pPr>
    </w:p>
    <w:p w14:paraId="01CDB3AA" w14:textId="77777777" w:rsidR="00D1621E" w:rsidRDefault="00D1621E">
      <w:pPr>
        <w:pStyle w:val="BodyText"/>
        <w:rPr>
          <w:sz w:val="20"/>
        </w:rPr>
      </w:pPr>
    </w:p>
    <w:p w14:paraId="4B723D86" w14:textId="77777777" w:rsidR="00D1621E" w:rsidRDefault="00D1621E">
      <w:pPr>
        <w:pStyle w:val="BodyText"/>
        <w:rPr>
          <w:sz w:val="20"/>
        </w:rPr>
      </w:pPr>
    </w:p>
    <w:p w14:paraId="78AF236E" w14:textId="77777777" w:rsidR="00D1621E" w:rsidRDefault="00D1621E">
      <w:pPr>
        <w:pStyle w:val="BodyText"/>
        <w:rPr>
          <w:sz w:val="20"/>
        </w:rPr>
      </w:pPr>
    </w:p>
    <w:p w14:paraId="71EF3D6D" w14:textId="77777777" w:rsidR="00D1621E" w:rsidRDefault="00D1621E">
      <w:pPr>
        <w:pStyle w:val="BodyText"/>
        <w:rPr>
          <w:sz w:val="20"/>
        </w:rPr>
      </w:pPr>
    </w:p>
    <w:p w14:paraId="02147237" w14:textId="77777777" w:rsidR="00D1621E" w:rsidRDefault="00000000">
      <w:pPr>
        <w:pStyle w:val="BodyText"/>
        <w:spacing w:before="103"/>
        <w:rPr>
          <w:sz w:val="20"/>
        </w:rPr>
      </w:pPr>
      <w:r>
        <w:rPr>
          <w:noProof/>
        </w:rPr>
        <w:pict w14:anchorId="3AA75179">
          <v:rect id="docshape9" o:spid="_x0000_s2050" style="position:absolute;margin-left:54pt;margin-top:17.9pt;width:144.05pt;height:.6pt;z-index:-15726592;mso-wrap-distance-left:0;mso-wrap-distance-right:0;mso-position-horizontal-relative:page" fillcolor="black" stroked="f">
            <w10:wrap type="topAndBottom" anchorx="page"/>
          </v:rect>
        </w:pict>
      </w:r>
    </w:p>
    <w:p w14:paraId="656E65F2" w14:textId="77777777" w:rsidR="00D1621E" w:rsidRDefault="00467E28">
      <w:pPr>
        <w:spacing w:before="87"/>
        <w:ind w:left="100"/>
        <w:rPr>
          <w:sz w:val="20"/>
        </w:rPr>
      </w:pPr>
      <w:r>
        <w:rPr>
          <w:position w:val="9"/>
          <w:sz w:val="16"/>
        </w:rPr>
        <w:t>10</w:t>
      </w:r>
      <w:r>
        <w:rPr>
          <w:sz w:val="20"/>
        </w:rPr>
        <w:t>Lund,H.,2007.Renewableenergystrategiesforsustainabledevelopment.energy,32(6),pp.912-</w:t>
      </w:r>
      <w:r>
        <w:rPr>
          <w:spacing w:val="-4"/>
          <w:sz w:val="20"/>
        </w:rPr>
        <w:t>919.</w:t>
      </w:r>
    </w:p>
    <w:sectPr w:rsidR="00D1621E" w:rsidSect="005F62CD">
      <w:pgSz w:w="11910" w:h="16840"/>
      <w:pgMar w:top="1240" w:right="960" w:bottom="900" w:left="980" w:header="71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5FED" w14:textId="77777777" w:rsidR="005F62CD" w:rsidRDefault="005F62CD">
      <w:r>
        <w:separator/>
      </w:r>
    </w:p>
  </w:endnote>
  <w:endnote w:type="continuationSeparator" w:id="0">
    <w:p w14:paraId="074AD6F6" w14:textId="77777777" w:rsidR="005F62CD" w:rsidRDefault="005F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498F" w14:textId="77777777" w:rsidR="00BF5C2F" w:rsidRDefault="00BF5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0FA6" w14:textId="77777777" w:rsidR="00BF5C2F" w:rsidRPr="00131F64" w:rsidRDefault="00BF5C2F" w:rsidP="00BF5C2F">
    <w:pPr>
      <w:pStyle w:val="Footer"/>
      <w:rPr>
        <w:b/>
      </w:rPr>
    </w:pPr>
    <w:r>
      <w:rPr>
        <w:b/>
      </w:rPr>
      <w:t>Volume 35</w:t>
    </w:r>
    <w:r w:rsidRPr="00131F64">
      <w:rPr>
        <w:b/>
      </w:rPr>
      <w:t xml:space="preserve"> , { </w:t>
    </w:r>
    <w:r>
      <w:rPr>
        <w:b/>
      </w:rPr>
      <w:t>March } , 2024</w:t>
    </w:r>
  </w:p>
  <w:p w14:paraId="0BA44FC4" w14:textId="77777777" w:rsidR="00D1621E" w:rsidRDefault="00000000">
    <w:pPr>
      <w:pStyle w:val="BodyText"/>
      <w:spacing w:line="14" w:lineRule="auto"/>
      <w:rPr>
        <w:sz w:val="20"/>
      </w:rPr>
    </w:pPr>
    <w:r>
      <w:rPr>
        <w:noProof/>
      </w:rPr>
      <w:pict w14:anchorId="6E205EFD">
        <v:shapetype id="_x0000_t202" coordsize="21600,21600" o:spt="202" path="m,l,21600r21600,l21600,xe">
          <v:stroke joinstyle="miter"/>
          <v:path gradientshapeok="t" o:connecttype="rect"/>
        </v:shapetype>
        <v:shape id="Textbox 3" o:spid="_x0000_s1026" type="#_x0000_t202" style="position:absolute;margin-left:66.6pt;margin-top:792.2pt;width:50.25pt;height:15.3pt;z-index:-1581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" filled="f" stroked="f">
          <v:path arrowok="t"/>
          <v:textbox inset="0,0,0,0">
            <w:txbxContent>
              <w:p w14:paraId="065EC56D" w14:textId="77777777" w:rsidR="00D1621E" w:rsidRDefault="00D1621E">
                <w:pPr>
                  <w:spacing w:before="10"/>
                  <w:ind w:left="20"/>
                  <w:rPr>
                    <w:b/>
                    <w:sz w:val="24"/>
                  </w:rPr>
                </w:pPr>
              </w:p>
            </w:txbxContent>
          </v:textbox>
          <w10:wrap anchorx="page" anchory="page"/>
        </v:shape>
      </w:pict>
    </w:r>
    <w:r>
      <w:rPr>
        <w:noProof/>
      </w:rPr>
      <w:pict w14:anchorId="6AE8F729">
        <v:shape id="Textbox 4" o:spid="_x0000_s1025" type="#_x0000_t202" style="position:absolute;margin-left:388pt;margin-top:792.2pt;width:140.9pt;height:15.3pt;z-index:-1581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" filled="f" stroked="f">
          <v:path arrowok="t"/>
          <v:textbox inset="0,0,0,0">
            <w:txbxContent>
              <w:p w14:paraId="3783944C" w14:textId="77777777" w:rsidR="00D1621E" w:rsidRDefault="00D1621E">
                <w:pPr>
                  <w:spacing w:before="10"/>
                  <w:ind w:left="20"/>
                  <w:rPr>
                    <w:b/>
                    <w:sz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B961" w14:textId="77777777" w:rsidR="00BF5C2F" w:rsidRDefault="00BF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2428" w14:textId="77777777" w:rsidR="005F62CD" w:rsidRDefault="005F62CD">
      <w:r>
        <w:separator/>
      </w:r>
    </w:p>
  </w:footnote>
  <w:footnote w:type="continuationSeparator" w:id="0">
    <w:p w14:paraId="48222864" w14:textId="77777777" w:rsidR="005F62CD" w:rsidRDefault="005F62CD">
      <w:r>
        <w:continuationSeparator/>
      </w:r>
    </w:p>
  </w:footnote>
  <w:footnote w:id="1">
    <w:p w14:paraId="68AD9192" w14:textId="4958F6BD" w:rsidR="000E6349" w:rsidRPr="000E6349" w:rsidRDefault="000E6349">
      <w:pPr>
        <w:pStyle w:val="FootnoteText"/>
        <w:rPr>
          <w:lang w:val="en-IN"/>
        </w:rPr>
      </w:pPr>
      <w:r>
        <w:rPr>
          <w:rStyle w:val="FootnoteReference"/>
        </w:rPr>
        <w:footnoteRef/>
      </w:r>
      <w:r>
        <w:t xml:space="preserve"> </w:t>
      </w:r>
      <w:r w:rsidRPr="000E6349">
        <w:t>ICFAI Law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289C" w14:textId="77777777" w:rsidR="00BF5C2F" w:rsidRDefault="00BF5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EE3E" w14:textId="77777777" w:rsidR="00BF5C2F" w:rsidRDefault="00BF5C2F" w:rsidP="00BF5C2F">
    <w:pPr>
      <w:pStyle w:val="BodyText"/>
      <w:spacing w:before="10"/>
      <w:ind w:left="20"/>
    </w:pPr>
    <w:r>
      <w:t xml:space="preserve">UdgamVigyati”–TheOriginofKnowledge                                   </w:t>
    </w:r>
    <w:bookmarkStart w:id="0" w:name="_Hlk126877621"/>
    <w:bookmarkStart w:id="1" w:name="_Hlk126877622"/>
    <w:r>
      <w:t>“ISSN2455-2488”</w:t>
    </w:r>
    <w:bookmarkEnd w:id="0"/>
    <w:bookmarkEnd w:id="1"/>
  </w:p>
  <w:p w14:paraId="34E8829C" w14:textId="77777777" w:rsidR="00D1621E" w:rsidRPr="00BF5C2F" w:rsidRDefault="00D1621E" w:rsidP="00BF5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696A" w14:textId="77777777" w:rsidR="00BF5C2F" w:rsidRDefault="00BF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1621E"/>
    <w:rsid w:val="000172C4"/>
    <w:rsid w:val="00065CF4"/>
    <w:rsid w:val="000E6349"/>
    <w:rsid w:val="000F0F12"/>
    <w:rsid w:val="0011024D"/>
    <w:rsid w:val="00344A91"/>
    <w:rsid w:val="00467E28"/>
    <w:rsid w:val="004B52AC"/>
    <w:rsid w:val="005F62CD"/>
    <w:rsid w:val="006F0EDC"/>
    <w:rsid w:val="008C5ADC"/>
    <w:rsid w:val="00A357F7"/>
    <w:rsid w:val="00AD4C99"/>
    <w:rsid w:val="00BF5C2F"/>
    <w:rsid w:val="00CD5CF2"/>
    <w:rsid w:val="00D1621E"/>
    <w:rsid w:val="00DB34B9"/>
    <w:rsid w:val="00E864C7"/>
    <w:rsid w:val="00EC7532"/>
    <w:rsid w:val="00FC395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04BE703"/>
  <w15:docId w15:val="{3732FFBC-2917-4D3B-B991-102A1C57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52AC"/>
    <w:rPr>
      <w:rFonts w:ascii="Times New Roman" w:eastAsia="Times New Roman" w:hAnsi="Times New Roman" w:cs="Times New Roman"/>
    </w:rPr>
  </w:style>
  <w:style w:type="paragraph" w:styleId="Heading1">
    <w:name w:val="heading 1"/>
    <w:basedOn w:val="Normal"/>
    <w:uiPriority w:val="1"/>
    <w:qFormat/>
    <w:rsid w:val="004B52AC"/>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52AC"/>
    <w:rPr>
      <w:sz w:val="24"/>
      <w:szCs w:val="24"/>
    </w:rPr>
  </w:style>
  <w:style w:type="paragraph" w:styleId="ListParagraph">
    <w:name w:val="List Paragraph"/>
    <w:basedOn w:val="Normal"/>
    <w:uiPriority w:val="1"/>
    <w:qFormat/>
    <w:rsid w:val="004B52AC"/>
  </w:style>
  <w:style w:type="paragraph" w:customStyle="1" w:styleId="TableParagraph">
    <w:name w:val="Table Paragraph"/>
    <w:basedOn w:val="Normal"/>
    <w:uiPriority w:val="1"/>
    <w:qFormat/>
    <w:rsid w:val="004B52AC"/>
  </w:style>
  <w:style w:type="paragraph" w:styleId="Header">
    <w:name w:val="header"/>
    <w:basedOn w:val="Normal"/>
    <w:link w:val="HeaderChar"/>
    <w:uiPriority w:val="99"/>
    <w:unhideWhenUsed/>
    <w:rsid w:val="006F0EDC"/>
    <w:pPr>
      <w:tabs>
        <w:tab w:val="center" w:pos="4680"/>
        <w:tab w:val="right" w:pos="9360"/>
      </w:tabs>
    </w:pPr>
  </w:style>
  <w:style w:type="character" w:customStyle="1" w:styleId="HeaderChar">
    <w:name w:val="Header Char"/>
    <w:basedOn w:val="DefaultParagraphFont"/>
    <w:link w:val="Header"/>
    <w:uiPriority w:val="99"/>
    <w:rsid w:val="006F0EDC"/>
    <w:rPr>
      <w:rFonts w:ascii="Times New Roman" w:eastAsia="Times New Roman" w:hAnsi="Times New Roman" w:cs="Times New Roman"/>
    </w:rPr>
  </w:style>
  <w:style w:type="paragraph" w:styleId="Footer">
    <w:name w:val="footer"/>
    <w:basedOn w:val="Normal"/>
    <w:link w:val="FooterChar"/>
    <w:unhideWhenUsed/>
    <w:rsid w:val="006F0EDC"/>
    <w:pPr>
      <w:tabs>
        <w:tab w:val="center" w:pos="4680"/>
        <w:tab w:val="right" w:pos="9360"/>
      </w:tabs>
    </w:pPr>
  </w:style>
  <w:style w:type="character" w:customStyle="1" w:styleId="FooterChar">
    <w:name w:val="Footer Char"/>
    <w:basedOn w:val="DefaultParagraphFont"/>
    <w:link w:val="Footer"/>
    <w:rsid w:val="006F0EDC"/>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E6349"/>
    <w:rPr>
      <w:sz w:val="20"/>
      <w:szCs w:val="20"/>
    </w:rPr>
  </w:style>
  <w:style w:type="character" w:customStyle="1" w:styleId="FootnoteTextChar">
    <w:name w:val="Footnote Text Char"/>
    <w:basedOn w:val="DefaultParagraphFont"/>
    <w:link w:val="FootnoteText"/>
    <w:uiPriority w:val="99"/>
    <w:semiHidden/>
    <w:rsid w:val="000E63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6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bharat</dc:creator>
  <cp:lastModifiedBy>Vaibhav Singh</cp:lastModifiedBy>
  <cp:revision>13</cp:revision>
  <dcterms:created xsi:type="dcterms:W3CDTF">2024-02-20T06:37:00Z</dcterms:created>
  <dcterms:modified xsi:type="dcterms:W3CDTF">2024-05-01T09:36:00Z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ies>
</file>