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84" w:rsidRDefault="009E7E84" w:rsidP="009E7E84">
      <w:pPr>
        <w:pStyle w:val="Title"/>
      </w:pPr>
      <w:r w:rsidRPr="00175E52">
        <w:t>STRICT LIABILITY IN INTERNATIONAL ENVIRONMENTAL LAW</w:t>
      </w:r>
    </w:p>
    <w:p w:rsidR="009E7E84" w:rsidRPr="009E7E84" w:rsidRDefault="009E7E84" w:rsidP="009E7E84">
      <w:pPr>
        <w:pStyle w:val="ListParagraph"/>
        <w:numPr>
          <w:ilvl w:val="0"/>
          <w:numId w:val="22"/>
        </w:numPr>
        <w:jc w:val="right"/>
        <w:rPr>
          <w:rFonts w:ascii="Times New Roman" w:hAnsi="Times New Roman" w:cs="Times New Roman"/>
          <w:sz w:val="24"/>
        </w:rPr>
      </w:pPr>
      <w:proofErr w:type="spellStart"/>
      <w:r>
        <w:rPr>
          <w:rFonts w:ascii="Times New Roman" w:hAnsi="Times New Roman" w:cs="Times New Roman"/>
          <w:sz w:val="24"/>
        </w:rPr>
        <w:t>Pragya</w:t>
      </w:r>
      <w:proofErr w:type="spellEnd"/>
      <w:r>
        <w:rPr>
          <w:rFonts w:ascii="Times New Roman" w:hAnsi="Times New Roman" w:cs="Times New Roman"/>
          <w:sz w:val="24"/>
        </w:rPr>
        <w:t xml:space="preserve"> Sharma </w:t>
      </w:r>
    </w:p>
    <w:p w:rsidR="009E7E84" w:rsidRPr="00175E52" w:rsidRDefault="009E7E84" w:rsidP="009E7E84">
      <w:pPr>
        <w:pBdr>
          <w:bottom w:val="single" w:sz="4" w:space="1" w:color="auto"/>
        </w:pBdr>
        <w:autoSpaceDE w:val="0"/>
        <w:autoSpaceDN w:val="0"/>
        <w:adjustRightInd w:val="0"/>
        <w:spacing w:before="100" w:beforeAutospacing="1" w:after="100" w:afterAutospacing="1" w:line="360" w:lineRule="auto"/>
        <w:jc w:val="center"/>
        <w:rPr>
          <w:rFonts w:ascii="Times New Roman" w:hAnsi="Times New Roman" w:cs="Times New Roman"/>
          <w:b/>
          <w:bCs/>
          <w:smallCaps/>
          <w:sz w:val="24"/>
          <w:szCs w:val="24"/>
        </w:rPr>
      </w:pPr>
      <w:r w:rsidRPr="00175E52">
        <w:rPr>
          <w:rFonts w:ascii="Times New Roman" w:hAnsi="Times New Roman" w:cs="Times New Roman"/>
          <w:b/>
          <w:bCs/>
          <w:smallCaps/>
          <w:sz w:val="24"/>
          <w:szCs w:val="24"/>
        </w:rPr>
        <w:t>Abstract</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This paper focuses on the rule of Strict Liability in International Environmental Law. The Rule of Strict liability in International Environmental law is about the responsibility of state upon any act that pollutes or affects the environment of any other state. State is held responsible if it causes any environmental harm outside its territory but only if such harm is done in breach of an international obligation. The paper starts from introducing the rule primarily in environmental agreements and also focuses on the development of norms on strict liability for Hazardous lawful activities. This research paper tries to demonstrate the present position of the rule of strict liability in the International Environmental Law and concluded with the same.</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This paper is an attempt in bringing together all the information, developments and to mark the present position of Rule of strict liability in International Environmental law. The existence of this law seems to be very integral part in the view of continuously degrading Environment.</w:t>
      </w:r>
    </w:p>
    <w:p w:rsidR="009E7E84" w:rsidRP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i/>
          <w:sz w:val="24"/>
          <w:szCs w:val="24"/>
        </w:rPr>
      </w:pPr>
      <w:r w:rsidRPr="00175E52">
        <w:rPr>
          <w:rFonts w:ascii="Times New Roman" w:hAnsi="Times New Roman" w:cs="Times New Roman"/>
          <w:b/>
          <w:bCs/>
          <w:sz w:val="24"/>
          <w:szCs w:val="24"/>
        </w:rPr>
        <w:t xml:space="preserve">Keywords: </w:t>
      </w:r>
      <w:r w:rsidRPr="009E7E84">
        <w:rPr>
          <w:rFonts w:ascii="Times New Roman" w:hAnsi="Times New Roman" w:cs="Times New Roman"/>
          <w:i/>
          <w:sz w:val="24"/>
          <w:szCs w:val="24"/>
        </w:rPr>
        <w:t>Strict liability, International Environmental law, treaties, convention, norms etc.</w:t>
      </w:r>
    </w:p>
    <w:p w:rsidR="009E7E84" w:rsidRPr="00175E52" w:rsidRDefault="009E7E84" w:rsidP="009E7E84">
      <w:pPr>
        <w:pBdr>
          <w:bottom w:val="single" w:sz="4" w:space="1" w:color="auto"/>
        </w:pBdr>
        <w:autoSpaceDE w:val="0"/>
        <w:autoSpaceDN w:val="0"/>
        <w:adjustRightInd w:val="0"/>
        <w:spacing w:before="100" w:beforeAutospacing="1" w:after="100" w:afterAutospacing="1" w:line="360" w:lineRule="auto"/>
        <w:jc w:val="center"/>
        <w:rPr>
          <w:rFonts w:ascii="Times New Roman" w:hAnsi="Times New Roman" w:cs="Times New Roman"/>
          <w:b/>
          <w:bCs/>
          <w:smallCaps/>
          <w:sz w:val="24"/>
          <w:szCs w:val="24"/>
        </w:rPr>
      </w:pPr>
      <w:r w:rsidRPr="00175E52">
        <w:rPr>
          <w:rFonts w:ascii="Times New Roman" w:hAnsi="Times New Roman" w:cs="Times New Roman"/>
          <w:b/>
          <w:bCs/>
          <w:smallCaps/>
          <w:sz w:val="24"/>
          <w:szCs w:val="24"/>
        </w:rPr>
        <w:t>Introduction</w:t>
      </w:r>
    </w:p>
    <w:p w:rsidR="009E7E84" w:rsidRPr="00175E52" w:rsidRDefault="009E7E84" w:rsidP="009E7E84">
      <w:pPr>
        <w:spacing w:before="100" w:beforeAutospacing="1" w:after="100" w:afterAutospacing="1" w:line="360" w:lineRule="auto"/>
        <w:jc w:val="both"/>
        <w:rPr>
          <w:rFonts w:ascii="Times New Roman" w:hAnsi="Times New Roman" w:cs="Times New Roman"/>
          <w:bCs/>
          <w:sz w:val="24"/>
          <w:szCs w:val="24"/>
        </w:rPr>
      </w:pPr>
      <w:r w:rsidRPr="00175E52">
        <w:rPr>
          <w:rFonts w:ascii="Times New Roman" w:hAnsi="Times New Roman" w:cs="Times New Roman"/>
          <w:bCs/>
          <w:sz w:val="24"/>
          <w:szCs w:val="24"/>
        </w:rPr>
        <w:t xml:space="preserve">In India, </w:t>
      </w:r>
      <w:r w:rsidRPr="00175E52">
        <w:rPr>
          <w:rFonts w:ascii="Times New Roman" w:hAnsi="Times New Roman" w:cs="Times New Roman"/>
          <w:bCs/>
          <w:i/>
          <w:sz w:val="24"/>
          <w:szCs w:val="24"/>
        </w:rPr>
        <w:t>M.C. Mehta V. Union of India</w:t>
      </w:r>
      <w:r w:rsidRPr="00175E52">
        <w:rPr>
          <w:rFonts w:ascii="Times New Roman" w:hAnsi="Times New Roman" w:cs="Times New Roman"/>
          <w:bCs/>
          <w:sz w:val="24"/>
          <w:szCs w:val="24"/>
        </w:rPr>
        <w:t xml:space="preserve"> is a well known case that laid down the concept of Absolute liability, which was further developed from the concept of strict liability in India. The concept is of utter importance since in the process of development human have forgotten about the importance of Nature and Environment. But the concept of strict liability as well as Absolute liability that ruled down in the case was the law prevailing in India. Every country has its own law in respect of controlling the pollution in the environment but there is always a question “what if a country pollutes the environment of another country in breach of international obligation?” It is pertinent to note that the concept of strict liability i.e. a state is responsible for any environmental harm it does to another state, in breach of international obligation has been developed very slowly in the context of International Environmental Law. </w:t>
      </w:r>
    </w:p>
    <w:p w:rsidR="009E7E84" w:rsidRPr="00175E52" w:rsidRDefault="009E7E84" w:rsidP="009E7E84">
      <w:pPr>
        <w:spacing w:before="100" w:beforeAutospacing="1" w:after="100" w:afterAutospacing="1" w:line="360" w:lineRule="auto"/>
        <w:jc w:val="both"/>
        <w:rPr>
          <w:rFonts w:ascii="Times New Roman" w:hAnsi="Times New Roman" w:cs="Times New Roman"/>
          <w:sz w:val="24"/>
          <w:szCs w:val="24"/>
        </w:rPr>
      </w:pPr>
      <w:r w:rsidRPr="00175E52">
        <w:rPr>
          <w:rFonts w:ascii="Times New Roman" w:eastAsia="Times New Roman" w:hAnsi="Times New Roman" w:cs="Times New Roman"/>
          <w:sz w:val="24"/>
          <w:szCs w:val="24"/>
        </w:rPr>
        <w:lastRenderedPageBreak/>
        <w:t xml:space="preserve">The breach of an obligation of environmental protection established under international law engages responsibility of the State (international responsibility), evolved by the loss caused due to environmental accidents taking into account the international responsibility of a State after the trans-boundary pollution dispute in the landmark case of </w:t>
      </w:r>
      <w:r w:rsidRPr="00175E52">
        <w:rPr>
          <w:rFonts w:ascii="Times New Roman" w:eastAsia="Times New Roman" w:hAnsi="Times New Roman" w:cs="Times New Roman"/>
          <w:i/>
          <w:sz w:val="24"/>
          <w:szCs w:val="24"/>
        </w:rPr>
        <w:t>Trial Smelter</w:t>
      </w:r>
      <w:r w:rsidRPr="00175E52">
        <w:rPr>
          <w:rStyle w:val="FootnoteReference"/>
          <w:rFonts w:ascii="Times New Roman" w:eastAsia="Times New Roman" w:hAnsi="Times New Roman" w:cs="Times New Roman"/>
          <w:i/>
          <w:sz w:val="24"/>
          <w:szCs w:val="24"/>
        </w:rPr>
        <w:footnoteReference w:id="1"/>
      </w:r>
      <w:r w:rsidRPr="00175E52">
        <w:rPr>
          <w:rFonts w:ascii="Times New Roman" w:eastAsia="Times New Roman" w:hAnsi="Times New Roman" w:cs="Times New Roman"/>
          <w:sz w:val="24"/>
          <w:szCs w:val="24"/>
        </w:rPr>
        <w:t>. The dispute was between United States and Canada, regarding the smelting activates across Canada-US border in Washington. The issue went before the arbitral tribunal which convened to resolve the dispute recognizing the responsibility of the state and its organs. Located in British Columbia, Trial was established to treat lead and zinc ore from nearby areas. This resulted to the damage in the state of Washington due to air pollution.  The question that was raised during proceeding was, “</w:t>
      </w:r>
      <w:r w:rsidRPr="00175E52">
        <w:rPr>
          <w:rFonts w:ascii="Times New Roman" w:eastAsia="Times New Roman" w:hAnsi="Times New Roman" w:cs="Times New Roman"/>
          <w:i/>
          <w:sz w:val="24"/>
          <w:szCs w:val="24"/>
        </w:rPr>
        <w:t>I</w:t>
      </w:r>
      <w:r w:rsidRPr="00175E52">
        <w:rPr>
          <w:rFonts w:ascii="Times New Roman" w:hAnsi="Times New Roman" w:cs="Times New Roman"/>
          <w:i/>
          <w:sz w:val="24"/>
          <w:szCs w:val="24"/>
        </w:rPr>
        <w:t>s it the responsibility of the State to protect other states against harmful acts by individuals from within its jurisdiction at all times?</w:t>
      </w:r>
      <w:r w:rsidRPr="00175E52">
        <w:rPr>
          <w:rStyle w:val="FootnoteReference"/>
          <w:rFonts w:ascii="Times New Roman" w:hAnsi="Times New Roman" w:cs="Times New Roman"/>
          <w:sz w:val="24"/>
          <w:szCs w:val="24"/>
        </w:rPr>
        <w:footnoteReference w:id="2"/>
      </w:r>
      <w:r w:rsidRPr="00175E52">
        <w:rPr>
          <w:rFonts w:ascii="Times New Roman" w:hAnsi="Times New Roman" w:cs="Times New Roman"/>
          <w:sz w:val="24"/>
          <w:szCs w:val="24"/>
        </w:rPr>
        <w:t xml:space="preserve">” </w:t>
      </w:r>
    </w:p>
    <w:p w:rsidR="009E7E84" w:rsidRPr="00175E52" w:rsidRDefault="009E7E84" w:rsidP="009E7E84">
      <w:pPr>
        <w:spacing w:before="100" w:beforeAutospacing="1" w:after="100" w:afterAutospacing="1" w:line="360" w:lineRule="auto"/>
        <w:jc w:val="both"/>
        <w:rPr>
          <w:rFonts w:ascii="Times New Roman" w:eastAsia="Times New Roman" w:hAnsi="Times New Roman" w:cs="Times New Roman"/>
          <w:sz w:val="24"/>
          <w:szCs w:val="24"/>
        </w:rPr>
      </w:pPr>
      <w:r w:rsidRPr="00175E52">
        <w:rPr>
          <w:rFonts w:ascii="Times New Roman" w:eastAsia="Times New Roman" w:hAnsi="Times New Roman" w:cs="Times New Roman"/>
          <w:sz w:val="24"/>
          <w:szCs w:val="24"/>
        </w:rPr>
        <w:t>The tribunal found that, “</w:t>
      </w:r>
      <w:r w:rsidRPr="00175E52">
        <w:rPr>
          <w:rFonts w:ascii="Times New Roman" w:eastAsia="Times New Roman" w:hAnsi="Times New Roman" w:cs="Times New Roman"/>
          <w:i/>
          <w:sz w:val="24"/>
          <w:szCs w:val="24"/>
        </w:rPr>
        <w:t>No State has the right to use or permit the use of its territory in such a manner as to cause injury by fumes in or to the territory of another or the properties or persons therein, when the case is of serious consequence and the injury is established by clear and convincing evidence</w:t>
      </w:r>
      <w:r w:rsidRPr="00175E52">
        <w:rPr>
          <w:rFonts w:ascii="Times New Roman" w:eastAsia="Times New Roman" w:hAnsi="Times New Roman" w:cs="Times New Roman"/>
          <w:sz w:val="24"/>
          <w:szCs w:val="24"/>
        </w:rPr>
        <w:t>”.</w:t>
      </w:r>
    </w:p>
    <w:p w:rsidR="009E7E84" w:rsidRPr="00175E52" w:rsidRDefault="009E7E84" w:rsidP="009E7E84">
      <w:pPr>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The consequences of the arbitration came in two parts; one being economic compensation for the local farmers of Steven's County, Washington and second effecting laws for trans-boundary air pollution issues.</w:t>
      </w:r>
      <w:r w:rsidRPr="00175E52">
        <w:rPr>
          <w:rFonts w:ascii="Times New Roman" w:eastAsia="Times New Roman" w:hAnsi="Times New Roman" w:cs="Times New Roman"/>
          <w:sz w:val="24"/>
          <w:szCs w:val="24"/>
        </w:rPr>
        <w:t xml:space="preserve"> </w:t>
      </w:r>
      <w:r w:rsidRPr="00175E52">
        <w:rPr>
          <w:rFonts w:ascii="Times New Roman" w:hAnsi="Times New Roman" w:cs="Times New Roman"/>
          <w:sz w:val="24"/>
          <w:szCs w:val="24"/>
        </w:rPr>
        <w:t>Polluting nations were to be held responsible for harms caused to another nation's environment. The failure by states to meet these responsibilities means they are breaching international law</w:t>
      </w:r>
      <w:r w:rsidRPr="00175E52">
        <w:rPr>
          <w:rStyle w:val="FootnoteReference"/>
          <w:rFonts w:ascii="Times New Roman" w:hAnsi="Times New Roman" w:cs="Times New Roman"/>
          <w:sz w:val="24"/>
          <w:szCs w:val="24"/>
        </w:rPr>
        <w:footnoteReference w:id="3"/>
      </w:r>
      <w:r w:rsidRPr="00175E52">
        <w:rPr>
          <w:rFonts w:ascii="Times New Roman" w:hAnsi="Times New Roman" w:cs="Times New Roman"/>
          <w:sz w:val="24"/>
          <w:szCs w:val="24"/>
        </w:rPr>
        <w:t>.</w:t>
      </w:r>
    </w:p>
    <w:p w:rsidR="009E7E84" w:rsidRPr="00175E52" w:rsidRDefault="009E7E84" w:rsidP="009E7E84">
      <w:pPr>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Even after this, it was a big question in front of the tribunal as to what constitutes an injurious act and the question put a difficulty in front of the tribunal. There were claims for the absolute prohibition of these kind of activities which harm the environment of other countries but the tribunal differed from the claims and shows its assent towards the national court’s precedents which states that it’s the responsibility of the state to prevent the harm to other states and it should take reasonable steps for the fulfillment of its’ responsibility. The state should take all those steps which </w:t>
      </w:r>
      <w:proofErr w:type="gramStart"/>
      <w:r w:rsidRPr="00175E52">
        <w:rPr>
          <w:rFonts w:ascii="Times New Roman" w:hAnsi="Times New Roman" w:cs="Times New Roman"/>
          <w:sz w:val="24"/>
          <w:szCs w:val="24"/>
        </w:rPr>
        <w:t>is</w:t>
      </w:r>
      <w:proofErr w:type="gramEnd"/>
      <w:r w:rsidRPr="00175E52">
        <w:rPr>
          <w:rFonts w:ascii="Times New Roman" w:hAnsi="Times New Roman" w:cs="Times New Roman"/>
          <w:sz w:val="24"/>
          <w:szCs w:val="24"/>
        </w:rPr>
        <w:t xml:space="preserve"> taken to protect its own inhabitants. The tribunal concluded that if the state fails to regulate or prevent any serious harm form these activities, </w:t>
      </w:r>
      <w:r w:rsidRPr="00175E52">
        <w:rPr>
          <w:rFonts w:ascii="Times New Roman" w:hAnsi="Times New Roman" w:cs="Times New Roman"/>
          <w:sz w:val="24"/>
          <w:szCs w:val="24"/>
        </w:rPr>
        <w:lastRenderedPageBreak/>
        <w:t>in the way it would have protected its own inhabitants, then the state is said to be constituted a wrongful act.</w:t>
      </w:r>
    </w:p>
    <w:p w:rsidR="009E7E84" w:rsidRPr="00175E52" w:rsidRDefault="009E7E84" w:rsidP="009E7E84">
      <w:pPr>
        <w:spacing w:before="100" w:beforeAutospacing="1" w:after="100" w:afterAutospacing="1" w:line="360" w:lineRule="auto"/>
        <w:jc w:val="both"/>
        <w:rPr>
          <w:rFonts w:ascii="Times New Roman" w:eastAsia="Times New Roman" w:hAnsi="Times New Roman" w:cs="Times New Roman"/>
          <w:sz w:val="24"/>
          <w:szCs w:val="24"/>
        </w:rPr>
      </w:pPr>
      <w:r w:rsidRPr="00175E52">
        <w:rPr>
          <w:rFonts w:ascii="Times New Roman" w:hAnsi="Times New Roman" w:cs="Times New Roman"/>
          <w:sz w:val="24"/>
          <w:szCs w:val="24"/>
        </w:rPr>
        <w:t xml:space="preserve">The case of </w:t>
      </w:r>
      <w:r w:rsidRPr="00175E52">
        <w:rPr>
          <w:rFonts w:ascii="Times New Roman" w:eastAsia="Times New Roman" w:hAnsi="Times New Roman" w:cs="Times New Roman"/>
          <w:i/>
          <w:sz w:val="24"/>
          <w:szCs w:val="24"/>
        </w:rPr>
        <w:t>Trial Smelter</w:t>
      </w:r>
      <w:r w:rsidRPr="00175E52">
        <w:rPr>
          <w:rStyle w:val="FootnoteReference"/>
          <w:rFonts w:ascii="Times New Roman" w:eastAsia="Times New Roman" w:hAnsi="Times New Roman" w:cs="Times New Roman"/>
          <w:i/>
          <w:sz w:val="24"/>
          <w:szCs w:val="24"/>
        </w:rPr>
        <w:footnoteReference w:id="4"/>
      </w:r>
      <w:r w:rsidRPr="00175E52">
        <w:rPr>
          <w:rFonts w:ascii="Times New Roman" w:eastAsia="Times New Roman" w:hAnsi="Times New Roman" w:cs="Times New Roman"/>
          <w:sz w:val="24"/>
          <w:szCs w:val="24"/>
        </w:rPr>
        <w:t xml:space="preserve"> started the discussion about the responsibility and liability of the states in environmental laws but it failed to demonstrate whether the state will be held responsible if it has exercised all due care as it would have taken for the protection of the inhabitants of its territory or not. In other way we can say the it goes in dilemma by the judgment of the tribunal that whether a state will be held liable only if it has not taken due care (fault based liability) or whether it will be held strictly liable for all the serious or significant environmental harm done to other state. In subsequent development, the international environmental law has been taken into consideration to distinguish between the responsibility which arises from the breach of international obligation and the responsibility for the injurious consequences of the activities done following the international obligations. </w:t>
      </w:r>
    </w:p>
    <w:p w:rsidR="009E7E84" w:rsidRPr="00175E52" w:rsidRDefault="009E7E84" w:rsidP="009E7E84">
      <w:pPr>
        <w:pStyle w:val="Heading2"/>
      </w:pPr>
      <w:r w:rsidRPr="00175E52">
        <w:t>State Responsibility</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eastAsia="Times New Roman" w:hAnsi="Times New Roman" w:cs="Times New Roman"/>
          <w:i/>
          <w:sz w:val="24"/>
          <w:szCs w:val="24"/>
        </w:rPr>
        <w:t>Trial Smelter</w:t>
      </w:r>
      <w:r w:rsidRPr="00175E52">
        <w:rPr>
          <w:rStyle w:val="FootnoteReference"/>
          <w:rFonts w:ascii="Times New Roman" w:eastAsia="Times New Roman" w:hAnsi="Times New Roman" w:cs="Times New Roman"/>
          <w:i/>
          <w:sz w:val="24"/>
          <w:szCs w:val="24"/>
        </w:rPr>
        <w:footnoteReference w:id="5"/>
      </w:r>
      <w:r w:rsidRPr="00175E52">
        <w:rPr>
          <w:rFonts w:ascii="Times New Roman" w:eastAsia="Times New Roman" w:hAnsi="Times New Roman" w:cs="Times New Roman"/>
          <w:sz w:val="24"/>
          <w:szCs w:val="24"/>
        </w:rPr>
        <w:t>case was finally settled in 1941 but again in 1949, International court of Justice referred to “</w:t>
      </w:r>
      <w:r w:rsidRPr="00175E52">
        <w:rPr>
          <w:rFonts w:ascii="Times New Roman" w:hAnsi="Times New Roman" w:cs="Times New Roman"/>
          <w:i/>
          <w:sz w:val="24"/>
          <w:szCs w:val="24"/>
          <w:shd w:val="clear" w:color="auto" w:fill="FFFFFF"/>
        </w:rPr>
        <w:t>every State’s obligation not to allow knowingly its territory to be used for acts contrary to the rights of other States”</w:t>
      </w:r>
      <w:r w:rsidRPr="00175E52">
        <w:rPr>
          <w:rFonts w:ascii="Times New Roman" w:eastAsia="Times New Roman" w:hAnsi="Times New Roman" w:cs="Times New Roman"/>
          <w:sz w:val="24"/>
          <w:szCs w:val="24"/>
        </w:rPr>
        <w:t xml:space="preserve"> in the another trans-boundary injury case of </w:t>
      </w:r>
      <w:r w:rsidRPr="00175E52">
        <w:rPr>
          <w:rFonts w:ascii="Times New Roman" w:eastAsia="Times New Roman" w:hAnsi="Times New Roman" w:cs="Times New Roman"/>
          <w:i/>
          <w:sz w:val="24"/>
          <w:szCs w:val="24"/>
        </w:rPr>
        <w:t>Corfu Channel</w:t>
      </w:r>
      <w:r w:rsidRPr="00175E52">
        <w:rPr>
          <w:rStyle w:val="FootnoteReference"/>
          <w:rFonts w:ascii="Times New Roman" w:eastAsia="Times New Roman" w:hAnsi="Times New Roman" w:cs="Times New Roman"/>
          <w:i/>
          <w:sz w:val="24"/>
          <w:szCs w:val="24"/>
        </w:rPr>
        <w:footnoteReference w:id="6"/>
      </w:r>
      <w:r w:rsidRPr="00175E52">
        <w:rPr>
          <w:rFonts w:ascii="Times New Roman" w:eastAsia="Times New Roman" w:hAnsi="Times New Roman" w:cs="Times New Roman"/>
          <w:sz w:val="24"/>
          <w:szCs w:val="24"/>
        </w:rPr>
        <w:t xml:space="preserve"> In the same year i.e. 1949 The United nations survey of International law stated that </w:t>
      </w:r>
      <w:r w:rsidRPr="00175E52">
        <w:rPr>
          <w:rFonts w:ascii="Times New Roman" w:hAnsi="Times New Roman" w:cs="Times New Roman"/>
          <w:sz w:val="24"/>
          <w:szCs w:val="24"/>
        </w:rPr>
        <w:t>there is “</w:t>
      </w:r>
      <w:r w:rsidRPr="00175E52">
        <w:rPr>
          <w:rFonts w:ascii="Times New Roman" w:hAnsi="Times New Roman" w:cs="Times New Roman"/>
          <w:i/>
          <w:sz w:val="24"/>
          <w:szCs w:val="24"/>
        </w:rPr>
        <w:t>general recognition of the rule that a State must not permit the use of its territory for purposes injurious to the interests of other States in a manner contrary to international law</w:t>
      </w:r>
      <w:r w:rsidRPr="00175E52">
        <w:rPr>
          <w:rFonts w:ascii="Times New Roman" w:hAnsi="Times New Roman" w:cs="Times New Roman"/>
          <w:sz w:val="24"/>
          <w:szCs w:val="24"/>
        </w:rPr>
        <w:t>”.</w:t>
      </w:r>
      <w:r w:rsidRPr="00175E52">
        <w:rPr>
          <w:rStyle w:val="FootnoteReference"/>
          <w:rFonts w:ascii="Times New Roman" w:hAnsi="Times New Roman" w:cs="Times New Roman"/>
          <w:sz w:val="24"/>
          <w:szCs w:val="24"/>
        </w:rPr>
        <w:footnoteReference w:id="7"/>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The decisions </w:t>
      </w:r>
      <w:proofErr w:type="gramStart"/>
      <w:r w:rsidRPr="00175E52">
        <w:rPr>
          <w:rFonts w:ascii="Times New Roman" w:hAnsi="Times New Roman" w:cs="Times New Roman"/>
          <w:sz w:val="24"/>
          <w:szCs w:val="24"/>
        </w:rPr>
        <w:t>given  and</w:t>
      </w:r>
      <w:proofErr w:type="gramEnd"/>
      <w:r w:rsidRPr="00175E52">
        <w:rPr>
          <w:rFonts w:ascii="Times New Roman" w:hAnsi="Times New Roman" w:cs="Times New Roman"/>
          <w:sz w:val="24"/>
          <w:szCs w:val="24"/>
        </w:rPr>
        <w:t xml:space="preserve"> the principles stated in the </w:t>
      </w:r>
      <w:r w:rsidRPr="00175E52">
        <w:rPr>
          <w:rFonts w:ascii="Times New Roman" w:hAnsi="Times New Roman" w:cs="Times New Roman"/>
          <w:i/>
          <w:sz w:val="24"/>
          <w:szCs w:val="24"/>
        </w:rPr>
        <w:t>Train Smelter</w:t>
      </w:r>
      <w:r w:rsidRPr="00175E52">
        <w:rPr>
          <w:rFonts w:ascii="Times New Roman" w:hAnsi="Times New Roman" w:cs="Times New Roman"/>
          <w:sz w:val="24"/>
          <w:szCs w:val="24"/>
        </w:rPr>
        <w:t xml:space="preserve"> case and all the other cases regarding the concept needed to be combined. The Declaration of the United Nations Conference on the Human Environment (Stockholm Declaration, 1972)</w:t>
      </w:r>
      <w:r w:rsidRPr="00175E52">
        <w:rPr>
          <w:rStyle w:val="FootnoteReference"/>
          <w:rFonts w:ascii="Times New Roman" w:hAnsi="Times New Roman" w:cs="Times New Roman"/>
          <w:sz w:val="24"/>
          <w:szCs w:val="24"/>
        </w:rPr>
        <w:footnoteReference w:id="8"/>
      </w:r>
      <w:r w:rsidRPr="00175E52">
        <w:rPr>
          <w:rFonts w:ascii="Times New Roman" w:hAnsi="Times New Roman" w:cs="Times New Roman"/>
          <w:sz w:val="24"/>
          <w:szCs w:val="24"/>
        </w:rPr>
        <w:t xml:space="preserve"> combined and restated these norms in the following words:</w:t>
      </w:r>
    </w:p>
    <w:p w:rsidR="009E7E84" w:rsidRPr="00175E52" w:rsidRDefault="009E7E84" w:rsidP="009E7E84">
      <w:pPr>
        <w:autoSpaceDE w:val="0"/>
        <w:autoSpaceDN w:val="0"/>
        <w:adjustRightInd w:val="0"/>
        <w:spacing w:before="100" w:beforeAutospacing="1" w:after="100" w:afterAutospacing="1" w:line="360" w:lineRule="auto"/>
        <w:ind w:left="360" w:right="360"/>
        <w:jc w:val="both"/>
        <w:rPr>
          <w:rFonts w:ascii="Times New Roman" w:hAnsi="Times New Roman" w:cs="Times New Roman"/>
          <w:i/>
          <w:sz w:val="24"/>
          <w:szCs w:val="24"/>
        </w:rPr>
      </w:pPr>
      <w:proofErr w:type="gramStart"/>
      <w:r w:rsidRPr="00175E52">
        <w:rPr>
          <w:rFonts w:ascii="Times New Roman" w:hAnsi="Times New Roman" w:cs="Times New Roman"/>
          <w:b/>
          <w:i/>
          <w:sz w:val="24"/>
          <w:szCs w:val="24"/>
        </w:rPr>
        <w:t>“Principle 21</w:t>
      </w:r>
      <w:r w:rsidRPr="00175E52">
        <w:rPr>
          <w:rFonts w:ascii="Times New Roman" w:hAnsi="Times New Roman" w:cs="Times New Roman"/>
          <w:i/>
          <w:sz w:val="24"/>
          <w:szCs w:val="24"/>
        </w:rPr>
        <w:t>.</w:t>
      </w:r>
      <w:proofErr w:type="gramEnd"/>
      <w:r w:rsidRPr="00175E52">
        <w:rPr>
          <w:rFonts w:ascii="Times New Roman" w:hAnsi="Times New Roman" w:cs="Times New Roman"/>
          <w:i/>
          <w:sz w:val="24"/>
          <w:szCs w:val="24"/>
        </w:rPr>
        <w:t xml:space="preserve"> States have the sovereign right to exploit their own resources pursuant to their own environmental policies, and the responsibility to ensure that activities </w:t>
      </w:r>
      <w:r w:rsidRPr="00175E52">
        <w:rPr>
          <w:rFonts w:ascii="Times New Roman" w:hAnsi="Times New Roman" w:cs="Times New Roman"/>
          <w:i/>
          <w:sz w:val="24"/>
          <w:szCs w:val="24"/>
        </w:rPr>
        <w:lastRenderedPageBreak/>
        <w:t>within their jurisdiction or control do not cause damage to the environment of other States or of areas beyond the limits of national jurisdiction.”</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The principle given in principle 21 of </w:t>
      </w:r>
      <w:proofErr w:type="spellStart"/>
      <w:r w:rsidRPr="00175E52">
        <w:rPr>
          <w:rFonts w:ascii="Times New Roman" w:hAnsi="Times New Roman" w:cs="Times New Roman"/>
          <w:sz w:val="24"/>
          <w:szCs w:val="24"/>
        </w:rPr>
        <w:t>Stockolm</w:t>
      </w:r>
      <w:proofErr w:type="spellEnd"/>
      <w:r w:rsidRPr="00175E52">
        <w:rPr>
          <w:rFonts w:ascii="Times New Roman" w:hAnsi="Times New Roman" w:cs="Times New Roman"/>
          <w:sz w:val="24"/>
          <w:szCs w:val="24"/>
        </w:rPr>
        <w:t xml:space="preserve"> Declaration was the exact copy of the rules stated previously that a state have the responsibility to ensure that the activities happening in its territory should not cause the trans-boundary harm to any other state.</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This rule was again incorporated in Principle 2 of The Rio Declaration On Environment And Development (1992</w:t>
      </w:r>
      <w:proofErr w:type="gramStart"/>
      <w:r w:rsidRPr="00175E52">
        <w:rPr>
          <w:rFonts w:ascii="Times New Roman" w:hAnsi="Times New Roman" w:cs="Times New Roman"/>
          <w:sz w:val="24"/>
          <w:szCs w:val="24"/>
        </w:rPr>
        <w:t>)</w:t>
      </w:r>
      <w:proofErr w:type="gramEnd"/>
      <w:r w:rsidRPr="00175E52">
        <w:rPr>
          <w:rStyle w:val="FootnoteReference"/>
          <w:rFonts w:ascii="Times New Roman" w:hAnsi="Times New Roman" w:cs="Times New Roman"/>
          <w:sz w:val="24"/>
          <w:szCs w:val="24"/>
        </w:rPr>
        <w:footnoteReference w:id="9"/>
      </w:r>
      <w:r w:rsidRPr="00175E52">
        <w:rPr>
          <w:rFonts w:ascii="Times New Roman" w:hAnsi="Times New Roman" w:cs="Times New Roman"/>
          <w:sz w:val="24"/>
          <w:szCs w:val="24"/>
        </w:rPr>
        <w:t xml:space="preserve">and has been confirmed again in the World Summit on Sustainable Development held on 2002. The rule was reaffirmed again may times in the further declarations adopted by the United Nation such as Charter of Economic Rights and duties of states and the World Charter for Nature. It is also pertinent to note that the rule was also accepted by other organization and conferences.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The content of Principle 21of the Stockholm Declaration was partly incorporated in The United Nations Convention on the Law of the Sea</w:t>
      </w:r>
      <w:r w:rsidRPr="00175E52">
        <w:rPr>
          <w:rStyle w:val="FootnoteReference"/>
          <w:rFonts w:ascii="Times New Roman" w:hAnsi="Times New Roman" w:cs="Times New Roman"/>
          <w:sz w:val="24"/>
          <w:szCs w:val="24"/>
        </w:rPr>
        <w:footnoteReference w:id="10"/>
      </w:r>
      <w:r w:rsidRPr="00175E52">
        <w:rPr>
          <w:rFonts w:ascii="Times New Roman" w:hAnsi="Times New Roman" w:cs="Times New Roman"/>
          <w:sz w:val="24"/>
          <w:szCs w:val="24"/>
        </w:rPr>
        <w:t xml:space="preserve"> and  in Article 20 of ASEAN Agreement on the Conservation of Nature and Natural Resources.</w:t>
      </w:r>
      <w:r w:rsidRPr="00175E52">
        <w:rPr>
          <w:rStyle w:val="FootnoteReference"/>
          <w:rFonts w:ascii="Times New Roman" w:hAnsi="Times New Roman" w:cs="Times New Roman"/>
          <w:sz w:val="24"/>
          <w:szCs w:val="24"/>
        </w:rPr>
        <w:footnoteReference w:id="11"/>
      </w:r>
      <w:r w:rsidRPr="00175E52">
        <w:rPr>
          <w:rFonts w:ascii="Times New Roman" w:hAnsi="Times New Roman" w:cs="Times New Roman"/>
          <w:sz w:val="24"/>
          <w:szCs w:val="24"/>
        </w:rPr>
        <w:t xml:space="preserve"> Principle 21 of </w:t>
      </w:r>
      <w:proofErr w:type="spellStart"/>
      <w:r w:rsidRPr="00175E52">
        <w:rPr>
          <w:rFonts w:ascii="Times New Roman" w:hAnsi="Times New Roman" w:cs="Times New Roman"/>
          <w:sz w:val="24"/>
          <w:szCs w:val="24"/>
        </w:rPr>
        <w:t>Stalkholm</w:t>
      </w:r>
      <w:proofErr w:type="spellEnd"/>
      <w:r w:rsidRPr="00175E52">
        <w:rPr>
          <w:rFonts w:ascii="Times New Roman" w:hAnsi="Times New Roman" w:cs="Times New Roman"/>
          <w:sz w:val="24"/>
          <w:szCs w:val="24"/>
        </w:rPr>
        <w:t xml:space="preserve"> Declaration was again reproduced in The Geneva Convention on Long Range Trans-boundary Air Pollution held in 1979 as “the principle expresses the common conviction that states have on this matter”</w:t>
      </w:r>
      <w:r w:rsidRPr="00175E52">
        <w:rPr>
          <w:rStyle w:val="FootnoteReference"/>
          <w:rFonts w:ascii="Times New Roman" w:hAnsi="Times New Roman" w:cs="Times New Roman"/>
          <w:sz w:val="24"/>
          <w:szCs w:val="24"/>
        </w:rPr>
        <w:footnoteReference w:id="12"/>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Also, apart from the principle 21 of the </w:t>
      </w:r>
      <w:proofErr w:type="spellStart"/>
      <w:r w:rsidRPr="00175E52">
        <w:rPr>
          <w:rFonts w:ascii="Times New Roman" w:hAnsi="Times New Roman" w:cs="Times New Roman"/>
          <w:sz w:val="24"/>
          <w:szCs w:val="24"/>
        </w:rPr>
        <w:t>Stalkholm</w:t>
      </w:r>
      <w:proofErr w:type="spellEnd"/>
      <w:r w:rsidRPr="00175E52">
        <w:rPr>
          <w:rFonts w:ascii="Times New Roman" w:hAnsi="Times New Roman" w:cs="Times New Roman"/>
          <w:sz w:val="24"/>
          <w:szCs w:val="24"/>
        </w:rPr>
        <w:t xml:space="preserve"> Declaration being incorporated many times Principle 2 of the Rio Declaration found its place in the preamble of the UN Framework Convention on Climate Change, 1992 as well as in Article 3 of The Convention on Biological Diversity.</w:t>
      </w:r>
      <w:r w:rsidRPr="00175E52">
        <w:rPr>
          <w:rStyle w:val="FootnoteReference"/>
          <w:rFonts w:ascii="Times New Roman" w:hAnsi="Times New Roman" w:cs="Times New Roman"/>
          <w:sz w:val="24"/>
          <w:szCs w:val="24"/>
        </w:rPr>
        <w:footnoteReference w:id="13"/>
      </w:r>
      <w:r w:rsidRPr="00175E52">
        <w:rPr>
          <w:rFonts w:ascii="Times New Roman" w:hAnsi="Times New Roman" w:cs="Times New Roman"/>
          <w:sz w:val="24"/>
          <w:szCs w:val="24"/>
        </w:rPr>
        <w:t xml:space="preserve">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Finally, After all the incorporations the International Court of Justice recognized the rule and stated that “</w:t>
      </w:r>
      <w:r w:rsidRPr="00175E52">
        <w:rPr>
          <w:rFonts w:ascii="Times New Roman" w:hAnsi="Times New Roman" w:cs="Times New Roman"/>
          <w:i/>
          <w:sz w:val="24"/>
          <w:szCs w:val="24"/>
        </w:rPr>
        <w:t xml:space="preserve">[t]he existence of the general obligation of states to ensure that activities within </w:t>
      </w:r>
      <w:r w:rsidRPr="00175E52">
        <w:rPr>
          <w:rFonts w:ascii="Times New Roman" w:hAnsi="Times New Roman" w:cs="Times New Roman"/>
          <w:i/>
          <w:sz w:val="24"/>
          <w:szCs w:val="24"/>
        </w:rPr>
        <w:lastRenderedPageBreak/>
        <w:t>their jurisdiction and control respect the environment of other states or of areas beyond national control is now part of the corpus of international law relating to the environment</w:t>
      </w:r>
      <w:r w:rsidRPr="00175E52">
        <w:rPr>
          <w:rFonts w:ascii="Times New Roman" w:hAnsi="Times New Roman" w:cs="Times New Roman"/>
          <w:sz w:val="24"/>
          <w:szCs w:val="24"/>
        </w:rPr>
        <w:t>”.</w:t>
      </w:r>
      <w:r w:rsidRPr="00175E52">
        <w:rPr>
          <w:rStyle w:val="FootnoteReference"/>
          <w:rFonts w:ascii="Times New Roman" w:hAnsi="Times New Roman" w:cs="Times New Roman"/>
          <w:sz w:val="24"/>
          <w:szCs w:val="24"/>
        </w:rPr>
        <w:footnoteReference w:id="14"/>
      </w:r>
      <w:r w:rsidRPr="00175E52">
        <w:rPr>
          <w:rFonts w:ascii="Times New Roman" w:hAnsi="Times New Roman" w:cs="Times New Roman"/>
          <w:sz w:val="24"/>
          <w:szCs w:val="24"/>
        </w:rPr>
        <w:t xml:space="preserve">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i/>
          <w:sz w:val="24"/>
          <w:szCs w:val="24"/>
        </w:rPr>
      </w:pPr>
      <w:r w:rsidRPr="00175E52">
        <w:rPr>
          <w:rFonts w:ascii="Times New Roman" w:hAnsi="Times New Roman" w:cs="Times New Roman"/>
          <w:sz w:val="24"/>
          <w:szCs w:val="24"/>
        </w:rPr>
        <w:t xml:space="preserve">In the </w:t>
      </w:r>
      <w:proofErr w:type="spellStart"/>
      <w:r w:rsidRPr="00175E52">
        <w:rPr>
          <w:rFonts w:ascii="Times New Roman" w:hAnsi="Times New Roman" w:cs="Times New Roman"/>
          <w:sz w:val="24"/>
          <w:szCs w:val="24"/>
        </w:rPr>
        <w:t>para</w:t>
      </w:r>
      <w:proofErr w:type="spellEnd"/>
      <w:r w:rsidRPr="00175E52">
        <w:rPr>
          <w:rFonts w:ascii="Times New Roman" w:hAnsi="Times New Roman" w:cs="Times New Roman"/>
          <w:sz w:val="24"/>
          <w:szCs w:val="24"/>
        </w:rPr>
        <w:t xml:space="preserve"> 53 of other case concerning</w:t>
      </w:r>
      <w:r w:rsidRPr="00175E52">
        <w:rPr>
          <w:rFonts w:ascii="Times New Roman" w:hAnsi="Times New Roman" w:cs="Times New Roman"/>
          <w:i/>
          <w:iCs/>
          <w:sz w:val="24"/>
          <w:szCs w:val="24"/>
        </w:rPr>
        <w:t xml:space="preserve"> </w:t>
      </w:r>
      <w:proofErr w:type="spellStart"/>
      <w:r w:rsidRPr="00175E52">
        <w:rPr>
          <w:rFonts w:ascii="Times New Roman" w:hAnsi="Times New Roman" w:cs="Times New Roman"/>
          <w:i/>
          <w:iCs/>
          <w:sz w:val="24"/>
          <w:szCs w:val="24"/>
        </w:rPr>
        <w:t>Gabcˇíkovo-Nagymaros</w:t>
      </w:r>
      <w:proofErr w:type="spellEnd"/>
      <w:r w:rsidRPr="00175E52">
        <w:rPr>
          <w:rFonts w:ascii="Times New Roman" w:hAnsi="Times New Roman" w:cs="Times New Roman"/>
          <w:i/>
          <w:iCs/>
          <w:sz w:val="24"/>
          <w:szCs w:val="24"/>
        </w:rPr>
        <w:t xml:space="preserve"> Project, </w:t>
      </w:r>
      <w:r w:rsidRPr="00175E52">
        <w:rPr>
          <w:rFonts w:ascii="Times New Roman" w:hAnsi="Times New Roman" w:cs="Times New Roman"/>
          <w:iCs/>
          <w:sz w:val="24"/>
          <w:szCs w:val="24"/>
        </w:rPr>
        <w:t>the court recalled the statement given in the advisory opinion and stated that “</w:t>
      </w:r>
      <w:r w:rsidRPr="00175E52">
        <w:rPr>
          <w:rFonts w:ascii="Times New Roman" w:hAnsi="Times New Roman" w:cs="Times New Roman"/>
          <w:i/>
          <w:sz w:val="24"/>
          <w:szCs w:val="24"/>
        </w:rPr>
        <w:t>the great significance that it attaches to respect for the environment, not only for States but also for the whole of mankind</w:t>
      </w:r>
      <w:r w:rsidRPr="00175E52">
        <w:rPr>
          <w:rFonts w:ascii="Times New Roman" w:hAnsi="Times New Roman" w:cs="Times New Roman"/>
          <w:sz w:val="24"/>
          <w:szCs w:val="24"/>
        </w:rPr>
        <w:t>”</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It can be concluded from the Principle 21of</w:t>
      </w:r>
      <w:r>
        <w:rPr>
          <w:rFonts w:ascii="Times New Roman" w:hAnsi="Times New Roman" w:cs="Times New Roman"/>
          <w:sz w:val="24"/>
          <w:szCs w:val="24"/>
        </w:rPr>
        <w:t xml:space="preserve"> </w:t>
      </w:r>
      <w:r w:rsidRPr="00175E52">
        <w:rPr>
          <w:rFonts w:ascii="Times New Roman" w:hAnsi="Times New Roman" w:cs="Times New Roman"/>
          <w:sz w:val="24"/>
          <w:szCs w:val="24"/>
        </w:rPr>
        <w:t>Stockholm Declaration and all the other formulations stated above that it gives the right to use the rule of absolute liability on any trans-boundary harm done to another state, doesn’t matter whether it was an intentional harm or accidental harm but the States even after having this formulation have never invoked the rule to get the claims for the accidental harm and thus it damaged the impact of the formulation.</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It can be clearly seen in the Chernobyl Incident</w:t>
      </w:r>
      <w:r w:rsidRPr="00175E52">
        <w:rPr>
          <w:rStyle w:val="FootnoteReference"/>
          <w:rFonts w:ascii="Times New Roman" w:hAnsi="Times New Roman" w:cs="Times New Roman"/>
          <w:sz w:val="24"/>
          <w:szCs w:val="24"/>
        </w:rPr>
        <w:footnoteReference w:id="15"/>
      </w:r>
      <w:r w:rsidRPr="00175E52">
        <w:rPr>
          <w:rFonts w:ascii="Times New Roman" w:hAnsi="Times New Roman" w:cs="Times New Roman"/>
          <w:sz w:val="24"/>
          <w:szCs w:val="24"/>
        </w:rPr>
        <w:t xml:space="preserve"> happened in 1986. There was </w:t>
      </w:r>
      <w:proofErr w:type="gramStart"/>
      <w:r w:rsidRPr="00175E52">
        <w:rPr>
          <w:rFonts w:ascii="Times New Roman" w:hAnsi="Times New Roman" w:cs="Times New Roman"/>
          <w:sz w:val="24"/>
          <w:szCs w:val="24"/>
        </w:rPr>
        <w:t>a</w:t>
      </w:r>
      <w:proofErr w:type="gramEnd"/>
      <w:r w:rsidRPr="00175E52">
        <w:rPr>
          <w:rFonts w:ascii="Times New Roman" w:hAnsi="Times New Roman" w:cs="Times New Roman"/>
          <w:sz w:val="24"/>
          <w:szCs w:val="24"/>
        </w:rPr>
        <w:t xml:space="preserve"> explosion in one of the reactors of the Chernobyl nuclear power plant during a test which resulted in the melting of a portion of uranium fuel. However, there was no explosion and also the core of the reactor didn’t melt, the incident was very serious and the flames of fire are still remembered. The next week had a very serious condition as the fire sent the long plumes of a large quantity of highly radioactive fallout into the atmosphere and which further spread beyond. </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After the incident, a 10-kilmetere exclusive zone was enacted which resulted in the evacuation of approximately 50,000 persons from the near towns of the power plant but since the plumes and subsequent fallout continued even after the same the evacuation zone was further increased to 30-kilmeter which resulted in further evacuation of approximately 70,000 people. Two persons immediately died, 29 later and hundreds of people got affected due to radioactive radiations.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Foreign countries also suffered a lot of consequence even though was no death attributed immediately after the accident. There was a </w:t>
      </w:r>
      <w:proofErr w:type="spellStart"/>
      <w:r w:rsidRPr="00175E52">
        <w:rPr>
          <w:rFonts w:ascii="Times New Roman" w:hAnsi="Times New Roman" w:cs="Times New Roman"/>
          <w:sz w:val="24"/>
          <w:szCs w:val="24"/>
        </w:rPr>
        <w:t>repid</w:t>
      </w:r>
      <w:proofErr w:type="spellEnd"/>
      <w:r w:rsidRPr="00175E52">
        <w:rPr>
          <w:rFonts w:ascii="Times New Roman" w:hAnsi="Times New Roman" w:cs="Times New Roman"/>
          <w:sz w:val="24"/>
          <w:szCs w:val="24"/>
        </w:rPr>
        <w:t xml:space="preserve"> change in the direction of the wind due to which the radioactive cloud thus formed due to accident crossed the airspace of series of </w:t>
      </w:r>
      <w:r w:rsidRPr="00175E52">
        <w:rPr>
          <w:rFonts w:ascii="Times New Roman" w:hAnsi="Times New Roman" w:cs="Times New Roman"/>
          <w:sz w:val="24"/>
          <w:szCs w:val="24"/>
        </w:rPr>
        <w:lastRenderedPageBreak/>
        <w:t xml:space="preserve">countries. The first country to be affected was Scandinavia followed by Germany, Austria, Switzerland, Yugoslavia and Italy. After approx 4 days of the accident, the radiation measurement was ten times higher than normal. </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At the time of Accident, No conventional international regulation applied in the Soviet Union. Also the pollution occurred to the radioactive elements was excluded in the Convention on Long-Range </w:t>
      </w:r>
      <w:proofErr w:type="spellStart"/>
      <w:r w:rsidRPr="00175E52">
        <w:rPr>
          <w:rFonts w:ascii="Times New Roman" w:hAnsi="Times New Roman" w:cs="Times New Roman"/>
          <w:sz w:val="24"/>
          <w:szCs w:val="24"/>
        </w:rPr>
        <w:t>Transboundary</w:t>
      </w:r>
      <w:proofErr w:type="spellEnd"/>
      <w:r w:rsidRPr="00175E52">
        <w:rPr>
          <w:rFonts w:ascii="Times New Roman" w:hAnsi="Times New Roman" w:cs="Times New Roman"/>
          <w:sz w:val="24"/>
          <w:szCs w:val="24"/>
        </w:rPr>
        <w:t xml:space="preserve"> Air pollution</w:t>
      </w:r>
      <w:r w:rsidRPr="00175E52">
        <w:rPr>
          <w:rStyle w:val="FootnoteReference"/>
          <w:rFonts w:ascii="Times New Roman" w:hAnsi="Times New Roman" w:cs="Times New Roman"/>
          <w:sz w:val="24"/>
          <w:szCs w:val="24"/>
        </w:rPr>
        <w:footnoteReference w:id="16"/>
      </w:r>
      <w:r w:rsidRPr="00175E52">
        <w:rPr>
          <w:rFonts w:ascii="Times New Roman" w:hAnsi="Times New Roman" w:cs="Times New Roman"/>
          <w:sz w:val="24"/>
          <w:szCs w:val="24"/>
        </w:rPr>
        <w:t xml:space="preserve"> and USSR was also not a contacting party to the Vienna Convention on Civil Liability for Nuclear Damage, 1963.</w:t>
      </w:r>
      <w:r w:rsidRPr="00175E52">
        <w:rPr>
          <w:rStyle w:val="FootnoteReference"/>
          <w:rFonts w:ascii="Times New Roman" w:hAnsi="Times New Roman" w:cs="Times New Roman"/>
          <w:sz w:val="24"/>
          <w:szCs w:val="24"/>
        </w:rPr>
        <w:footnoteReference w:id="17"/>
      </w:r>
      <w:r w:rsidRPr="00175E52">
        <w:rPr>
          <w:rFonts w:ascii="Times New Roman" w:hAnsi="Times New Roman" w:cs="Times New Roman"/>
          <w:sz w:val="24"/>
          <w:szCs w:val="24"/>
        </w:rPr>
        <w:t xml:space="preserve"> Therefore, only one path was left to recourse to the general rules of the International Environmental Law but after the consideration no any affected country stood and files a claim to Soviet Union. The affected countries did request the Governing Council of the International Atomic Energy Agency to conduct an extra-ordinary session in order to discuss and elaborate the measures to reinforce the international cooperation in respect of the nuclear security and radioactive protection.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The session was to be scheduled with a group of governmental experts. T</w:t>
      </w:r>
      <w:r>
        <w:rPr>
          <w:rFonts w:ascii="Times New Roman" w:hAnsi="Times New Roman" w:cs="Times New Roman"/>
          <w:sz w:val="24"/>
          <w:szCs w:val="24"/>
        </w:rPr>
        <w:t xml:space="preserve">he session took place at Vienna </w:t>
      </w:r>
      <w:r w:rsidRPr="00175E52">
        <w:rPr>
          <w:rFonts w:ascii="Times New Roman" w:hAnsi="Times New Roman" w:cs="Times New Roman"/>
          <w:sz w:val="24"/>
          <w:szCs w:val="24"/>
        </w:rPr>
        <w:t xml:space="preserve">in July-August 1986 and two conventions were drafted and adopted after a month on the IAEA General Conference. The first convention was ‘The Convention on Early Notification of a Nuclear </w:t>
      </w:r>
      <w:proofErr w:type="spellStart"/>
      <w:r w:rsidRPr="00175E52">
        <w:rPr>
          <w:rFonts w:ascii="Times New Roman" w:hAnsi="Times New Roman" w:cs="Times New Roman"/>
          <w:sz w:val="24"/>
          <w:szCs w:val="24"/>
        </w:rPr>
        <w:t>Accdent</w:t>
      </w:r>
      <w:proofErr w:type="spellEnd"/>
      <w:r w:rsidRPr="00175E52">
        <w:rPr>
          <w:rFonts w:ascii="Times New Roman" w:hAnsi="Times New Roman" w:cs="Times New Roman"/>
          <w:sz w:val="24"/>
          <w:szCs w:val="24"/>
        </w:rPr>
        <w:t xml:space="preserve">’ and the second one was the ‘Convention on Assistance in the Case of a Nuclear Accident or Radiological Emergency’.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The basic framework for the cooperation between the states and between the states and IAEA, in case of any nuclear accident or radioactive emergency was incorporated in the conventions. If The convention on assistance would have existed at the time of the incident, any state would have the power to find and claim the assistance </w:t>
      </w:r>
      <w:proofErr w:type="spellStart"/>
      <w:r w:rsidRPr="00175E52">
        <w:rPr>
          <w:rFonts w:ascii="Times New Roman" w:hAnsi="Times New Roman" w:cs="Times New Roman"/>
          <w:sz w:val="24"/>
          <w:szCs w:val="24"/>
        </w:rPr>
        <w:t>inspite</w:t>
      </w:r>
      <w:proofErr w:type="spellEnd"/>
      <w:r w:rsidRPr="00175E52">
        <w:rPr>
          <w:rFonts w:ascii="Times New Roman" w:hAnsi="Times New Roman" w:cs="Times New Roman"/>
          <w:sz w:val="24"/>
          <w:szCs w:val="24"/>
        </w:rPr>
        <w:t xml:space="preserve"> of the fact that whether place of origin of accident or emergency was found under its jurisdiction or not.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However, It is pertinent to mention here that no any state party accept any obligation other the cooperating the each other and with the IAEA with an aim to facilitate early response. Apparently, it can be concluded that no state tried to conclude rules on State liability for accidental environmental harm. It is a well accepted fact that the negotiation would have been lengthy and may have taken a long time over such matters and there must have been a huge </w:t>
      </w:r>
      <w:r w:rsidRPr="00175E52">
        <w:rPr>
          <w:rFonts w:ascii="Times New Roman" w:hAnsi="Times New Roman" w:cs="Times New Roman"/>
          <w:sz w:val="24"/>
          <w:szCs w:val="24"/>
        </w:rPr>
        <w:lastRenderedPageBreak/>
        <w:t>difficulty on evaluation of the cost of consequences of the Chernobyl accident, and it should not be forgotten that the precautionary measures taken by the affected countries, also may have been a determinant factor in avoiding the issue of State responsibility.</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It can be concluded from the above instances that the main preference has been given to the measures of prevention rather than the cure and there was a general ignorance was being shown on imposing the rule of </w:t>
      </w:r>
      <w:proofErr w:type="gramStart"/>
      <w:r w:rsidRPr="00175E52">
        <w:rPr>
          <w:rFonts w:ascii="Times New Roman" w:hAnsi="Times New Roman" w:cs="Times New Roman"/>
          <w:sz w:val="24"/>
          <w:szCs w:val="24"/>
        </w:rPr>
        <w:t>Strict</w:t>
      </w:r>
      <w:proofErr w:type="gramEnd"/>
      <w:r w:rsidRPr="00175E52">
        <w:rPr>
          <w:rFonts w:ascii="Times New Roman" w:hAnsi="Times New Roman" w:cs="Times New Roman"/>
          <w:sz w:val="24"/>
          <w:szCs w:val="24"/>
        </w:rPr>
        <w:t xml:space="preserve"> liability on the state for the harmful acts done by the state of its citizens. Finally the International Law Commission completed its Draft Articles on the Responsibility of States for Internationally Wrongful acts  on August 2001, which the United Nation General Assembly took note of in Resolution 56/83 (December 2001). </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As per the principle stated in Article 2 of the Draft Articles of the International Law Commission</w:t>
      </w:r>
      <w:r w:rsidRPr="00175E52">
        <w:rPr>
          <w:rStyle w:val="FootnoteReference"/>
          <w:rFonts w:ascii="Times New Roman" w:hAnsi="Times New Roman" w:cs="Times New Roman"/>
          <w:sz w:val="24"/>
          <w:szCs w:val="24"/>
        </w:rPr>
        <w:footnoteReference w:id="18"/>
      </w:r>
      <w:r w:rsidRPr="00175E52">
        <w:rPr>
          <w:rFonts w:ascii="Times New Roman" w:hAnsi="Times New Roman" w:cs="Times New Roman"/>
          <w:sz w:val="24"/>
          <w:szCs w:val="24"/>
        </w:rPr>
        <w:t xml:space="preserve">, A state is said to be committed an internationally wrongful act if the action or omission constitutes a breach of international obligation of the state. Article 3 Further stated </w:t>
      </w:r>
      <w:proofErr w:type="gramStart"/>
      <w:r w:rsidRPr="00175E52">
        <w:rPr>
          <w:rFonts w:ascii="Times New Roman" w:hAnsi="Times New Roman" w:cs="Times New Roman"/>
          <w:sz w:val="24"/>
          <w:szCs w:val="24"/>
        </w:rPr>
        <w:t>the an</w:t>
      </w:r>
      <w:proofErr w:type="gramEnd"/>
      <w:r w:rsidRPr="00175E52">
        <w:rPr>
          <w:rFonts w:ascii="Times New Roman" w:hAnsi="Times New Roman" w:cs="Times New Roman"/>
          <w:sz w:val="24"/>
          <w:szCs w:val="24"/>
        </w:rPr>
        <w:t xml:space="preserve"> act can be characterized as internationally wrongful on the basis of international law. In other words, it can be said that the rights and duties of the state i.e. primary rules of conduct establishes whether an act or omission constitutes a wrongful act.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At present, only a very few treaties make state strictly liable for the harm that occur to the other state as a result of some specific activities, even if the state would have complied with all its legal obligation. Most of the multilateral environmental treaties primarily focus on the on the conduct of the acting State and not on the harm to the injured State, imposing duties of actions and of result.</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b/>
          <w:bCs/>
          <w:smallCaps/>
          <w:sz w:val="24"/>
          <w:szCs w:val="24"/>
        </w:rPr>
      </w:pPr>
      <w:r w:rsidRPr="00175E52">
        <w:rPr>
          <w:rFonts w:ascii="Times New Roman" w:hAnsi="Times New Roman" w:cs="Times New Roman"/>
          <w:b/>
          <w:bCs/>
          <w:smallCaps/>
          <w:sz w:val="24"/>
          <w:szCs w:val="24"/>
        </w:rPr>
        <w:t>Strict Liability Of State In Environmental Agreement</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Some activities such as exploration and exploitation of the outer space are new &amp; dangerous and hence the concept of strict liability can be marked in the text regulating the activities like this which are new and dangerous. It is also pertinent to note that these kinds of activities are largely conducted by the state.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The Convention on Principles Governing the Activities of States in the Exploration and Use of Outer Space, including the Moon and other Celestial Bodies,</w:t>
      </w:r>
      <w:r w:rsidRPr="00175E52">
        <w:rPr>
          <w:rStyle w:val="FootnoteReference"/>
          <w:rFonts w:ascii="Times New Roman" w:hAnsi="Times New Roman" w:cs="Times New Roman"/>
          <w:sz w:val="24"/>
          <w:szCs w:val="24"/>
        </w:rPr>
        <w:footnoteReference w:id="19"/>
      </w:r>
      <w:r w:rsidRPr="00175E52">
        <w:rPr>
          <w:rFonts w:ascii="Times New Roman" w:hAnsi="Times New Roman" w:cs="Times New Roman"/>
          <w:sz w:val="24"/>
          <w:szCs w:val="24"/>
        </w:rPr>
        <w:t xml:space="preserve">  consists of the provision </w:t>
      </w:r>
      <w:r w:rsidRPr="00175E52">
        <w:rPr>
          <w:rFonts w:ascii="Times New Roman" w:hAnsi="Times New Roman" w:cs="Times New Roman"/>
          <w:sz w:val="24"/>
          <w:szCs w:val="24"/>
        </w:rPr>
        <w:lastRenderedPageBreak/>
        <w:t>for both the State responsibility and strict liability. Initially, article VI of the treaty provides that “</w:t>
      </w:r>
      <w:r w:rsidRPr="00175E52">
        <w:rPr>
          <w:rFonts w:ascii="Times New Roman" w:hAnsi="Times New Roman" w:cs="Times New Roman"/>
          <w:i/>
          <w:sz w:val="24"/>
          <w:szCs w:val="24"/>
        </w:rPr>
        <w:t>the States Parties bear international responsibility for national activities in outer space, including the moon and other celestial bodies, whether such activities are carried on by governmental agencies or by non-governmental entities. The activities of nongovernmental entities in outer space, including the moon and other celestial bodies, require authorization and continuing supervision by the appropriate State party to the treaty</w:t>
      </w:r>
      <w:r w:rsidRPr="00175E52">
        <w:rPr>
          <w:rFonts w:ascii="Times New Roman" w:hAnsi="Times New Roman" w:cs="Times New Roman"/>
          <w:sz w:val="24"/>
          <w:szCs w:val="24"/>
        </w:rPr>
        <w:t>”,</w:t>
      </w:r>
      <w:r w:rsidRPr="00175E52">
        <w:rPr>
          <w:rStyle w:val="FootnoteReference"/>
          <w:rFonts w:ascii="Times New Roman" w:hAnsi="Times New Roman" w:cs="Times New Roman"/>
          <w:sz w:val="24"/>
          <w:szCs w:val="24"/>
        </w:rPr>
        <w:footnoteReference w:id="20"/>
      </w:r>
      <w:r w:rsidRPr="00175E52">
        <w:rPr>
          <w:rFonts w:ascii="Times New Roman" w:hAnsi="Times New Roman" w:cs="Times New Roman"/>
          <w:sz w:val="24"/>
          <w:szCs w:val="24"/>
        </w:rPr>
        <w:t xml:space="preserve"> Through this, it was clarified that there should be the state’s involvement.</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Article VII provides further that “</w:t>
      </w:r>
      <w:r w:rsidRPr="00175E52">
        <w:rPr>
          <w:rFonts w:ascii="Times New Roman" w:hAnsi="Times New Roman" w:cs="Times New Roman"/>
          <w:i/>
          <w:sz w:val="24"/>
          <w:szCs w:val="24"/>
        </w:rPr>
        <w:t>Each State that launches or procures the launching of an object into space and each State from whose territory or facility an object is launched, is liable to another State or to its natural or juridical persons for harm caused by such object, or its component parts, on the Earth, in air space or in outer space, including the moon and other celestial bodies”</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On reading and analyzing both the articles together, it can be concluded that both the articles draw a line between the Fault based </w:t>
      </w:r>
      <w:proofErr w:type="gramStart"/>
      <w:r w:rsidRPr="00175E52">
        <w:rPr>
          <w:rFonts w:ascii="Times New Roman" w:hAnsi="Times New Roman" w:cs="Times New Roman"/>
          <w:sz w:val="24"/>
          <w:szCs w:val="24"/>
        </w:rPr>
        <w:t>responsibility</w:t>
      </w:r>
      <w:proofErr w:type="gramEnd"/>
      <w:r w:rsidRPr="00175E52">
        <w:rPr>
          <w:rFonts w:ascii="Times New Roman" w:hAnsi="Times New Roman" w:cs="Times New Roman"/>
          <w:sz w:val="24"/>
          <w:szCs w:val="24"/>
        </w:rPr>
        <w:t xml:space="preserve"> (art. VI) </w:t>
      </w:r>
      <w:proofErr w:type="gramStart"/>
      <w:r w:rsidRPr="00175E52">
        <w:rPr>
          <w:rFonts w:ascii="Times New Roman" w:hAnsi="Times New Roman" w:cs="Times New Roman"/>
          <w:sz w:val="24"/>
          <w:szCs w:val="24"/>
        </w:rPr>
        <w:t>and</w:t>
      </w:r>
      <w:proofErr w:type="gramEnd"/>
      <w:r w:rsidRPr="00175E52">
        <w:rPr>
          <w:rFonts w:ascii="Times New Roman" w:hAnsi="Times New Roman" w:cs="Times New Roman"/>
          <w:sz w:val="24"/>
          <w:szCs w:val="24"/>
        </w:rPr>
        <w:t xml:space="preserve"> strict liability regarding the dangerous consequences arising out of space activities (art. VII).</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The Convention on International Liability for Damage Caused by Space objects</w:t>
      </w:r>
      <w:r w:rsidRPr="00175E52">
        <w:rPr>
          <w:rStyle w:val="FootnoteReference"/>
          <w:rFonts w:ascii="Times New Roman" w:hAnsi="Times New Roman" w:cs="Times New Roman"/>
          <w:sz w:val="24"/>
          <w:szCs w:val="24"/>
        </w:rPr>
        <w:footnoteReference w:id="21"/>
      </w:r>
      <w:r w:rsidRPr="00175E52">
        <w:rPr>
          <w:rFonts w:ascii="Times New Roman" w:hAnsi="Times New Roman" w:cs="Times New Roman"/>
          <w:sz w:val="24"/>
          <w:szCs w:val="24"/>
        </w:rPr>
        <w:t xml:space="preserve"> gave </w:t>
      </w:r>
      <w:proofErr w:type="gramStart"/>
      <w:r w:rsidRPr="00175E52">
        <w:rPr>
          <w:rFonts w:ascii="Times New Roman" w:hAnsi="Times New Roman" w:cs="Times New Roman"/>
          <w:sz w:val="24"/>
          <w:szCs w:val="24"/>
        </w:rPr>
        <w:t>a further</w:t>
      </w:r>
      <w:proofErr w:type="gramEnd"/>
      <w:r w:rsidRPr="00175E52">
        <w:rPr>
          <w:rFonts w:ascii="Times New Roman" w:hAnsi="Times New Roman" w:cs="Times New Roman"/>
          <w:sz w:val="24"/>
          <w:szCs w:val="24"/>
        </w:rPr>
        <w:t xml:space="preserve"> information and have developed the principles given in art. VI and VII of The Convention on Principles Governing the Activities of States in the Exploration and Use of Outer Space, including the Moon and other Celestial Bodies. It also discussed about the implementation of these principles. </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As per the provisions of the article II of the convention, the launching state becomes absolutely liable to pay the compensation for any harm or damage cause by its concerned space object on the surface or to the aircraft in light. If two or more states jointly launch any object, they become jointly and severally responsible for any damage caused. A state can escape the liability to an extent if it proves the fact that the damage has been resulted from the act of another’s negligence or from another’s international act or omission.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lastRenderedPageBreak/>
        <w:t>A state can’t escape from the liability if the damage has been caused because of the activities of the state in the breach of any international obligation. However, the national and foreign national of the launching state can’t ask for the damage caused to them under international law.</w:t>
      </w:r>
    </w:p>
    <w:p w:rsidR="009E7E84" w:rsidRPr="00175E52" w:rsidRDefault="009E7E84" w:rsidP="009E7E84">
      <w:pPr>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rPr>
      </w:pPr>
      <w:r w:rsidRPr="00175E52">
        <w:rPr>
          <w:rFonts w:ascii="Times New Roman" w:hAnsi="Times New Roman" w:cs="Times New Roman"/>
          <w:sz w:val="24"/>
          <w:szCs w:val="24"/>
        </w:rPr>
        <w:t xml:space="preserve">The Convention on International Liability for Damage Caused by Space Objects also </w:t>
      </w:r>
      <w:proofErr w:type="gramStart"/>
      <w:r w:rsidRPr="00175E52">
        <w:rPr>
          <w:rFonts w:ascii="Times New Roman" w:hAnsi="Times New Roman" w:cs="Times New Roman"/>
          <w:sz w:val="24"/>
          <w:szCs w:val="24"/>
        </w:rPr>
        <w:t>do</w:t>
      </w:r>
      <w:proofErr w:type="gramEnd"/>
      <w:r w:rsidRPr="00175E52">
        <w:rPr>
          <w:rFonts w:ascii="Times New Roman" w:hAnsi="Times New Roman" w:cs="Times New Roman"/>
          <w:sz w:val="24"/>
          <w:szCs w:val="24"/>
        </w:rPr>
        <w:t xml:space="preserve"> states that:</w:t>
      </w:r>
    </w:p>
    <w:p w:rsidR="009E7E84" w:rsidRPr="00175E52" w:rsidRDefault="009E7E84" w:rsidP="009E7E84">
      <w:pPr>
        <w:autoSpaceDE w:val="0"/>
        <w:autoSpaceDN w:val="0"/>
        <w:adjustRightInd w:val="0"/>
        <w:spacing w:before="100" w:beforeAutospacing="1" w:after="100" w:afterAutospacing="1" w:line="360" w:lineRule="auto"/>
        <w:ind w:firstLine="720"/>
        <w:jc w:val="both"/>
        <w:rPr>
          <w:rFonts w:ascii="Times New Roman" w:hAnsi="Times New Roman" w:cs="Times New Roman"/>
          <w:i/>
          <w:sz w:val="24"/>
          <w:szCs w:val="24"/>
        </w:rPr>
      </w:pPr>
      <w:r w:rsidRPr="00175E52">
        <w:rPr>
          <w:rFonts w:ascii="Times New Roman" w:hAnsi="Times New Roman" w:cs="Times New Roman"/>
          <w:i/>
          <w:sz w:val="24"/>
          <w:szCs w:val="24"/>
        </w:rPr>
        <w:t>“Each State which launches or procures the launching of a space object and each State from whose territory or facility a space object is launched is internationally liable for damage caused by such space objects or their component parts. This fully applies to the case of such a space object carrying a nuclear power source on board. Whenever two or more States jointly launch such an object, they shall be jointly and severally liable for any damage caused, in accordance with article V of the above-mentioned Convention.”</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ab/>
        <w:t xml:space="preserve">The provision given establishes the concept of strict liability rather than that of a responsibility. </w:t>
      </w:r>
    </w:p>
    <w:p w:rsidR="009E7E84" w:rsidRPr="00175E52" w:rsidRDefault="009E7E84" w:rsidP="009E7E84">
      <w:pPr>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rPr>
      </w:pPr>
      <w:r w:rsidRPr="00175E52">
        <w:rPr>
          <w:rFonts w:ascii="Times New Roman" w:hAnsi="Times New Roman" w:cs="Times New Roman"/>
          <w:sz w:val="24"/>
          <w:szCs w:val="24"/>
        </w:rPr>
        <w:t>In the Antarctica, Efforts to make a liability Annex to the Madrid Protocol of 1991 was partially succeeded in 2005 with conclusion of a limited agreement on environmental emergencies, defined as any accidental event that takes place after the entry into force of the Annex when the accident results in or imminently threatens significant and harmful impact on the Antarctic environment. The agreement, adopted as Annex VI to the Protocol on Environmental Protection, will enter into force once all the present Consultative Parties have ratified it.</w:t>
      </w:r>
    </w:p>
    <w:p w:rsidR="009E7E84" w:rsidRDefault="009E7E84" w:rsidP="009E7E84">
      <w:pPr>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rPr>
      </w:pPr>
      <w:r w:rsidRPr="00175E52">
        <w:rPr>
          <w:rFonts w:ascii="Times New Roman" w:hAnsi="Times New Roman" w:cs="Times New Roman"/>
          <w:sz w:val="24"/>
          <w:szCs w:val="24"/>
        </w:rPr>
        <w:t xml:space="preserve">All governmental and non-governmental activities are incorporated in the scope of potential liability for which advance notice is required under the Treaty, including tourism. Thus the system can be said as a “mixed” one of liability for operators whether they are governmental or non-governmental actors. This is significant because many activities in Antarctica are conducted or sponsored by governments. The operators of each state party requires to undertake reasonable preventive measures, establish contingency plans for responses to incidents with potential adverse environmental impacts, and take prompt and effective responsive action when an emergency results from its activities. </w:t>
      </w:r>
    </w:p>
    <w:p w:rsidR="009E7E84" w:rsidRPr="00175E52" w:rsidRDefault="009E7E84" w:rsidP="009E7E84">
      <w:pPr>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rPr>
      </w:pPr>
      <w:r w:rsidRPr="00175E52">
        <w:rPr>
          <w:rFonts w:ascii="Times New Roman" w:hAnsi="Times New Roman" w:cs="Times New Roman"/>
          <w:sz w:val="24"/>
          <w:szCs w:val="24"/>
        </w:rPr>
        <w:lastRenderedPageBreak/>
        <w:t>If the operator fails do the same, the relevant party is “encouraged” to take such action, as are other parties after notifying the party of the operator, if such notification is feasible. Any operator that fails to take prompt and effective response action is liable to pay the costs of response action taken by parties. Where the defaulting operator is a State operator and no party took response action, the State operator is liable to pay the equivalent of the costs of response action that should have been taken into a fund.</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The fixed liability arises here but there are some instances where an operator will not be liable, if the operator proves that the emergency was caused by</w:t>
      </w:r>
    </w:p>
    <w:p w:rsidR="009E7E84" w:rsidRPr="00175E52" w:rsidRDefault="009E7E84" w:rsidP="009E7E84">
      <w:pPr>
        <w:pStyle w:val="ListParagraph"/>
        <w:numPr>
          <w:ilvl w:val="0"/>
          <w:numId w:val="21"/>
        </w:numPr>
        <w:autoSpaceDE w:val="0"/>
        <w:autoSpaceDN w:val="0"/>
        <w:adjustRightInd w:val="0"/>
        <w:spacing w:before="100" w:beforeAutospacing="1" w:after="100" w:afterAutospacing="1" w:line="360" w:lineRule="auto"/>
        <w:contextualSpacing w:val="0"/>
        <w:jc w:val="both"/>
        <w:rPr>
          <w:rFonts w:ascii="Times New Roman" w:hAnsi="Times New Roman" w:cs="Times New Roman"/>
          <w:sz w:val="24"/>
          <w:szCs w:val="24"/>
        </w:rPr>
      </w:pPr>
      <w:r w:rsidRPr="00175E52">
        <w:rPr>
          <w:rFonts w:ascii="Times New Roman" w:hAnsi="Times New Roman" w:cs="Times New Roman"/>
          <w:sz w:val="24"/>
          <w:szCs w:val="24"/>
        </w:rPr>
        <w:t>an act or omission necessary to protect human life or safety;</w:t>
      </w:r>
    </w:p>
    <w:p w:rsidR="009E7E84" w:rsidRPr="00175E52" w:rsidRDefault="009E7E84" w:rsidP="009E7E84">
      <w:pPr>
        <w:pStyle w:val="ListParagraph"/>
        <w:numPr>
          <w:ilvl w:val="0"/>
          <w:numId w:val="21"/>
        </w:numPr>
        <w:autoSpaceDE w:val="0"/>
        <w:autoSpaceDN w:val="0"/>
        <w:adjustRightInd w:val="0"/>
        <w:spacing w:before="100" w:beforeAutospacing="1" w:after="100" w:afterAutospacing="1" w:line="360" w:lineRule="auto"/>
        <w:contextualSpacing w:val="0"/>
        <w:jc w:val="both"/>
        <w:rPr>
          <w:rFonts w:ascii="Times New Roman" w:hAnsi="Times New Roman" w:cs="Times New Roman"/>
          <w:sz w:val="24"/>
          <w:szCs w:val="24"/>
        </w:rPr>
      </w:pPr>
      <w:r w:rsidRPr="00175E52">
        <w:rPr>
          <w:rFonts w:ascii="Times New Roman" w:hAnsi="Times New Roman" w:cs="Times New Roman"/>
          <w:sz w:val="24"/>
          <w:szCs w:val="24"/>
        </w:rPr>
        <w:t xml:space="preserve">an exceptional natural disaster which could not have been reasonably foreseen, provided all reasonable preventive measures have been taken; </w:t>
      </w:r>
    </w:p>
    <w:p w:rsidR="009E7E84" w:rsidRPr="00175E52" w:rsidRDefault="009E7E84" w:rsidP="009E7E84">
      <w:pPr>
        <w:pStyle w:val="ListParagraph"/>
        <w:numPr>
          <w:ilvl w:val="0"/>
          <w:numId w:val="21"/>
        </w:numPr>
        <w:autoSpaceDE w:val="0"/>
        <w:autoSpaceDN w:val="0"/>
        <w:adjustRightInd w:val="0"/>
        <w:spacing w:before="100" w:beforeAutospacing="1" w:after="100" w:afterAutospacing="1" w:line="360" w:lineRule="auto"/>
        <w:contextualSpacing w:val="0"/>
        <w:jc w:val="both"/>
        <w:rPr>
          <w:rFonts w:ascii="Times New Roman" w:hAnsi="Times New Roman" w:cs="Times New Roman"/>
          <w:sz w:val="24"/>
          <w:szCs w:val="24"/>
        </w:rPr>
      </w:pPr>
      <w:r w:rsidRPr="00175E52">
        <w:rPr>
          <w:rFonts w:ascii="Times New Roman" w:hAnsi="Times New Roman" w:cs="Times New Roman"/>
          <w:sz w:val="24"/>
          <w:szCs w:val="24"/>
        </w:rPr>
        <w:t xml:space="preserve">an act of terrorism; or </w:t>
      </w:r>
    </w:p>
    <w:p w:rsidR="009E7E84" w:rsidRPr="00175E52" w:rsidRDefault="009E7E84" w:rsidP="009E7E84">
      <w:pPr>
        <w:pStyle w:val="ListParagraph"/>
        <w:numPr>
          <w:ilvl w:val="0"/>
          <w:numId w:val="21"/>
        </w:numPr>
        <w:autoSpaceDE w:val="0"/>
        <w:autoSpaceDN w:val="0"/>
        <w:adjustRightInd w:val="0"/>
        <w:spacing w:before="100" w:beforeAutospacing="1" w:after="100" w:afterAutospacing="1" w:line="360" w:lineRule="auto"/>
        <w:contextualSpacing w:val="0"/>
        <w:jc w:val="both"/>
        <w:rPr>
          <w:rFonts w:ascii="Times New Roman" w:hAnsi="Times New Roman" w:cs="Times New Roman"/>
          <w:sz w:val="24"/>
          <w:szCs w:val="24"/>
        </w:rPr>
      </w:pPr>
      <w:proofErr w:type="gramStart"/>
      <w:r w:rsidRPr="00175E52">
        <w:rPr>
          <w:rFonts w:ascii="Times New Roman" w:hAnsi="Times New Roman" w:cs="Times New Roman"/>
          <w:sz w:val="24"/>
          <w:szCs w:val="24"/>
        </w:rPr>
        <w:t>an</w:t>
      </w:r>
      <w:proofErr w:type="gramEnd"/>
      <w:r w:rsidRPr="00175E52">
        <w:rPr>
          <w:rFonts w:ascii="Times New Roman" w:hAnsi="Times New Roman" w:cs="Times New Roman"/>
          <w:sz w:val="24"/>
          <w:szCs w:val="24"/>
        </w:rPr>
        <w:t xml:space="preserve"> act of belligerency against the activities of the operator.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Sovereign immunity for warships is maintained, limits on liability are provided, and operators are to be required by each party to maintain adequate insurance or other financial security. </w:t>
      </w:r>
    </w:p>
    <w:p w:rsidR="009E7E84" w:rsidRPr="00175E52" w:rsidRDefault="009E7E84" w:rsidP="009E7E84">
      <w:pPr>
        <w:pStyle w:val="Heading2"/>
      </w:pPr>
      <w:r w:rsidRPr="00175E52">
        <w:t>The Development Of Norms On State Liability For Hazardous Lawful Activities</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The question being considered by the International Law commission since 1978 was about the International Liability of the state for causing any injury through the act prohibited by the international law but in 1997 the International Law Commission started dealing with only one question i.e. the </w:t>
      </w:r>
      <w:proofErr w:type="spellStart"/>
      <w:r w:rsidRPr="00175E52">
        <w:rPr>
          <w:rFonts w:ascii="Times New Roman" w:hAnsi="Times New Roman" w:cs="Times New Roman"/>
          <w:sz w:val="24"/>
          <w:szCs w:val="24"/>
        </w:rPr>
        <w:t>transboundary</w:t>
      </w:r>
      <w:proofErr w:type="spellEnd"/>
      <w:r w:rsidRPr="00175E52">
        <w:rPr>
          <w:rFonts w:ascii="Times New Roman" w:hAnsi="Times New Roman" w:cs="Times New Roman"/>
          <w:sz w:val="24"/>
          <w:szCs w:val="24"/>
        </w:rPr>
        <w:t xml:space="preserve"> damage from hazardous activity. In the span of just 4 years, International Law Commission presented a complete set of 19 Article in this topic in the UN General assembly.</w:t>
      </w:r>
      <w:r w:rsidRPr="00175E52">
        <w:rPr>
          <w:rStyle w:val="FootnoteReference"/>
          <w:rFonts w:ascii="Times New Roman" w:hAnsi="Times New Roman" w:cs="Times New Roman"/>
          <w:sz w:val="24"/>
          <w:szCs w:val="24"/>
        </w:rPr>
        <w:footnoteReference w:id="22"/>
      </w:r>
      <w:r w:rsidRPr="00175E52">
        <w:rPr>
          <w:rFonts w:ascii="Times New Roman" w:hAnsi="Times New Roman" w:cs="Times New Roman"/>
          <w:sz w:val="24"/>
          <w:szCs w:val="24"/>
        </w:rPr>
        <w:t xml:space="preserve"> The General Assembly took the articles into consideration and pressed by some member States, directed the International Law Commission to continue working on this topic, “bearing in mind the interrelationship between prevention and liability…”.</w:t>
      </w:r>
      <w:r w:rsidRPr="00175E52">
        <w:rPr>
          <w:rStyle w:val="FootnoteReference"/>
          <w:rFonts w:ascii="Times New Roman" w:hAnsi="Times New Roman" w:cs="Times New Roman"/>
          <w:sz w:val="24"/>
          <w:szCs w:val="24"/>
        </w:rPr>
        <w:footnoteReference w:id="23"/>
      </w:r>
      <w:r w:rsidRPr="00175E52">
        <w:rPr>
          <w:rFonts w:ascii="Times New Roman" w:hAnsi="Times New Roman" w:cs="Times New Roman"/>
          <w:sz w:val="24"/>
          <w:szCs w:val="24"/>
        </w:rPr>
        <w:t xml:space="preserve"> </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A draft incorporated of set of principles on Allocation of Loss in the Case of </w:t>
      </w:r>
      <w:proofErr w:type="spellStart"/>
      <w:r w:rsidRPr="00175E52">
        <w:rPr>
          <w:rFonts w:ascii="Times New Roman" w:hAnsi="Times New Roman" w:cs="Times New Roman"/>
          <w:sz w:val="24"/>
          <w:szCs w:val="24"/>
        </w:rPr>
        <w:t>Transboundary</w:t>
      </w:r>
      <w:proofErr w:type="spellEnd"/>
      <w:r w:rsidRPr="00175E52">
        <w:rPr>
          <w:rFonts w:ascii="Times New Roman" w:hAnsi="Times New Roman" w:cs="Times New Roman"/>
          <w:sz w:val="24"/>
          <w:szCs w:val="24"/>
        </w:rPr>
        <w:t xml:space="preserve"> Harm Arising Out of Hazardous Activities was initially adopted on first reading by </w:t>
      </w:r>
      <w:r w:rsidRPr="00175E52">
        <w:rPr>
          <w:rFonts w:ascii="Times New Roman" w:hAnsi="Times New Roman" w:cs="Times New Roman"/>
          <w:sz w:val="24"/>
          <w:szCs w:val="24"/>
        </w:rPr>
        <w:lastRenderedPageBreak/>
        <w:t>International Law Commission,</w:t>
      </w:r>
      <w:r w:rsidRPr="00175E52">
        <w:rPr>
          <w:rStyle w:val="FootnoteReference"/>
          <w:rFonts w:ascii="Times New Roman" w:hAnsi="Times New Roman" w:cs="Times New Roman"/>
          <w:sz w:val="24"/>
          <w:szCs w:val="24"/>
        </w:rPr>
        <w:footnoteReference w:id="24"/>
      </w:r>
      <w:r w:rsidRPr="00175E52">
        <w:rPr>
          <w:rFonts w:ascii="Times New Roman" w:hAnsi="Times New Roman" w:cs="Times New Roman"/>
          <w:sz w:val="24"/>
          <w:szCs w:val="24"/>
        </w:rPr>
        <w:t xml:space="preserve"> and the draft was finally adopted on second reading in May 2006. These efforts can be said to form the supplement and complete the International Law Commission’s articles on Responsibility of States for Internationally Wrongful Conduct to a large extent, although the content of the adopted rules appears largely to repudiate State liability when the State has complied with the Draft Articles on Prevention. </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The draft principles correctly approach the issue as one of allocating the risk of loss due to harm resulting from lawful economic or other activities, when the relevant State has complied with its due diligence obligations to prevent </w:t>
      </w:r>
      <w:proofErr w:type="spellStart"/>
      <w:r w:rsidRPr="00175E52">
        <w:rPr>
          <w:rFonts w:ascii="Times New Roman" w:hAnsi="Times New Roman" w:cs="Times New Roman"/>
          <w:sz w:val="24"/>
          <w:szCs w:val="24"/>
        </w:rPr>
        <w:t>transboundary</w:t>
      </w:r>
      <w:proofErr w:type="spellEnd"/>
      <w:r w:rsidRPr="00175E52">
        <w:rPr>
          <w:rFonts w:ascii="Times New Roman" w:hAnsi="Times New Roman" w:cs="Times New Roman"/>
          <w:sz w:val="24"/>
          <w:szCs w:val="24"/>
        </w:rPr>
        <w:t xml:space="preserve"> harm. The articles have merit in providing a general framework for States to adopt domestic law or conclude international agreements to ensure prompt and adequate compensation for the victims of </w:t>
      </w:r>
      <w:proofErr w:type="spellStart"/>
      <w:r w:rsidRPr="00175E52">
        <w:rPr>
          <w:rFonts w:ascii="Times New Roman" w:hAnsi="Times New Roman" w:cs="Times New Roman"/>
          <w:sz w:val="24"/>
          <w:szCs w:val="24"/>
        </w:rPr>
        <w:t>transboundary</w:t>
      </w:r>
      <w:proofErr w:type="spellEnd"/>
      <w:r w:rsidRPr="00175E52">
        <w:rPr>
          <w:rFonts w:ascii="Times New Roman" w:hAnsi="Times New Roman" w:cs="Times New Roman"/>
          <w:sz w:val="24"/>
          <w:szCs w:val="24"/>
        </w:rPr>
        <w:t xml:space="preserve"> damage caused by lawful hazardous activities. </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It is also explicitly stated that an additional purpose of the draft principles is “</w:t>
      </w:r>
      <w:r w:rsidRPr="00175E52">
        <w:rPr>
          <w:rFonts w:ascii="Times New Roman" w:hAnsi="Times New Roman" w:cs="Times New Roman"/>
          <w:i/>
          <w:sz w:val="24"/>
          <w:szCs w:val="24"/>
        </w:rPr>
        <w:t xml:space="preserve">to preserve and protect the environment in the event of </w:t>
      </w:r>
      <w:proofErr w:type="spellStart"/>
      <w:r w:rsidRPr="00175E52">
        <w:rPr>
          <w:rFonts w:ascii="Times New Roman" w:hAnsi="Times New Roman" w:cs="Times New Roman"/>
          <w:i/>
          <w:sz w:val="24"/>
          <w:szCs w:val="24"/>
        </w:rPr>
        <w:t>transboundary</w:t>
      </w:r>
      <w:proofErr w:type="spellEnd"/>
      <w:r w:rsidRPr="00175E52">
        <w:rPr>
          <w:rFonts w:ascii="Times New Roman" w:hAnsi="Times New Roman" w:cs="Times New Roman"/>
          <w:i/>
          <w:sz w:val="24"/>
          <w:szCs w:val="24"/>
        </w:rPr>
        <w:t xml:space="preserve"> damage, especially with respect to mitigation of damage to the environment and its restoration and reinstatement</w:t>
      </w:r>
      <w:r w:rsidRPr="00175E52">
        <w:rPr>
          <w:rFonts w:ascii="Times New Roman" w:hAnsi="Times New Roman" w:cs="Times New Roman"/>
          <w:sz w:val="24"/>
          <w:szCs w:val="24"/>
        </w:rPr>
        <w:t>”. The principle now progressed must be seen in the light of the broader definitions of damage, environment and hazardous activity set forth in Principle 2.</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These can be said as the clear circumstances in which the first and the foremost obligation of the state is to make sure that the harm doesn’t occur. However, the ILC can be seen to have decided that the Strict liability does not even have support as a measure of progressive development in the law but ILC limits itself to noting that certain categories of hazardous activities might be included in treaties providing for State-funded compensation schemes to supplement civil liability. It stops well short of finding that such compensation is legally required. Strict liability of States thus remains very controversial and the preference is clearly in favor of imposing civil liability on operators. States can be seen agreed to accept liability for their own conduct, but not for that of private actors.</w:t>
      </w: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9E7E84"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9E7E84" w:rsidRPr="00175E52" w:rsidRDefault="009E7E84" w:rsidP="009E7E84">
      <w:pPr>
        <w:pBdr>
          <w:bottom w:val="single" w:sz="4" w:space="1" w:color="auto"/>
        </w:pBdr>
        <w:autoSpaceDE w:val="0"/>
        <w:autoSpaceDN w:val="0"/>
        <w:adjustRightInd w:val="0"/>
        <w:spacing w:before="100" w:beforeAutospacing="1" w:after="100" w:afterAutospacing="1" w:line="360" w:lineRule="auto"/>
        <w:jc w:val="center"/>
        <w:rPr>
          <w:rFonts w:ascii="Times New Roman" w:hAnsi="Times New Roman" w:cs="Times New Roman"/>
          <w:b/>
          <w:bCs/>
          <w:smallCaps/>
          <w:sz w:val="24"/>
          <w:szCs w:val="24"/>
        </w:rPr>
      </w:pPr>
      <w:r w:rsidRPr="00175E52">
        <w:rPr>
          <w:rFonts w:ascii="Times New Roman" w:hAnsi="Times New Roman" w:cs="Times New Roman"/>
          <w:b/>
          <w:smallCaps/>
          <w:sz w:val="24"/>
          <w:szCs w:val="24"/>
        </w:rPr>
        <w:lastRenderedPageBreak/>
        <w:t>Conclusion</w:t>
      </w:r>
    </w:p>
    <w:p w:rsidR="009E7E84" w:rsidRPr="00175E52" w:rsidRDefault="009E7E84" w:rsidP="009E7E84">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75E52">
        <w:rPr>
          <w:rFonts w:ascii="Times New Roman" w:hAnsi="Times New Roman" w:cs="Times New Roman"/>
          <w:sz w:val="24"/>
          <w:szCs w:val="24"/>
        </w:rPr>
        <w:t xml:space="preserve">The case of </w:t>
      </w:r>
      <w:r w:rsidRPr="00175E52">
        <w:rPr>
          <w:rFonts w:ascii="Times New Roman" w:eastAsia="Times New Roman" w:hAnsi="Times New Roman" w:cs="Times New Roman"/>
          <w:i/>
          <w:sz w:val="24"/>
          <w:szCs w:val="24"/>
        </w:rPr>
        <w:t>Trial Smelter</w:t>
      </w:r>
      <w:r w:rsidRPr="00175E52">
        <w:rPr>
          <w:rStyle w:val="FootnoteReference"/>
          <w:rFonts w:ascii="Times New Roman" w:eastAsia="Times New Roman" w:hAnsi="Times New Roman" w:cs="Times New Roman"/>
          <w:i/>
          <w:sz w:val="24"/>
          <w:szCs w:val="24"/>
        </w:rPr>
        <w:footnoteReference w:id="25"/>
      </w:r>
      <w:r w:rsidRPr="00175E52">
        <w:rPr>
          <w:rFonts w:ascii="Times New Roman" w:eastAsia="Times New Roman" w:hAnsi="Times New Roman" w:cs="Times New Roman"/>
          <w:sz w:val="24"/>
          <w:szCs w:val="24"/>
        </w:rPr>
        <w:t xml:space="preserve"> started the discussion about the responsibility and liability of the states in environmental laws but it failed to demonstrate whether the state will be held responsible if it has exercised all due care as it would have taken for the protection of the inhabitants of its territory or not. </w:t>
      </w:r>
      <w:r w:rsidRPr="00175E52">
        <w:rPr>
          <w:rFonts w:ascii="Times New Roman" w:hAnsi="Times New Roman" w:cs="Times New Roman"/>
          <w:sz w:val="24"/>
          <w:szCs w:val="24"/>
        </w:rPr>
        <w:t>It was always the accepted rule that a State must not permit the use of its territory for purposes injurious to the interests of other States in a manner contrary to international law and if it does then will bear the responsibility. Initially the main preference has been given to the measures of prevention rather than the cure and there was a general ignorance was being shown on imposing the rule of strict liability on the state. Only a very few treaties make state strictly liable for the harm that occur to the other state as a result of some specific activities, even if the state would have complied with all its legal obligation. Most of the multilateral environmental treaties primarily focus on the on the conduct of the acting State and not on the harm to the injured State, imposing duties of actions and of result.</w:t>
      </w:r>
    </w:p>
    <w:p w:rsidR="00814097" w:rsidRPr="009E7E84" w:rsidRDefault="00814097" w:rsidP="009E7E84">
      <w:pPr>
        <w:rPr>
          <w:szCs w:val="24"/>
        </w:rPr>
      </w:pPr>
    </w:p>
    <w:sectPr w:rsidR="00814097" w:rsidRPr="009E7E84"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68" w:rsidRDefault="00FD0A68" w:rsidP="00273650">
      <w:pPr>
        <w:spacing w:after="0" w:line="240" w:lineRule="auto"/>
      </w:pPr>
      <w:r>
        <w:separator/>
      </w:r>
    </w:p>
  </w:endnote>
  <w:endnote w:type="continuationSeparator" w:id="0">
    <w:p w:rsidR="00FD0A68" w:rsidRDefault="00FD0A68"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UdgamVigyati</w:t>
    </w:r>
    <w:proofErr w:type="spellEnd"/>
    <w:r w:rsidRPr="001B77DC">
      <w:rPr>
        <w:rFonts w:asciiTheme="majorHAnsi" w:hAnsiTheme="majorHAnsi"/>
        <w:sz w:val="24"/>
      </w:rPr>
      <w:t>” – The Origin of Knowledge</w:t>
    </w:r>
    <w:r>
      <w:rPr>
        <w:rFonts w:asciiTheme="majorHAnsi" w:hAnsiTheme="majorHAnsi"/>
      </w:rPr>
      <w:ptab w:relativeTo="margin" w:alignment="right" w:leader="none"/>
    </w:r>
    <w:r>
      <w:rPr>
        <w:rFonts w:asciiTheme="majorHAnsi" w:hAnsiTheme="majorHAnsi"/>
      </w:rPr>
      <w:t xml:space="preserve">Page </w:t>
    </w:r>
    <w:r w:rsidR="00606A51" w:rsidRPr="00606A51">
      <w:fldChar w:fldCharType="begin"/>
    </w:r>
    <w:r w:rsidR="00163098">
      <w:instrText xml:space="preserve"> PAGE   \* MERGEFORMAT </w:instrText>
    </w:r>
    <w:r w:rsidR="00606A51" w:rsidRPr="00606A51">
      <w:fldChar w:fldCharType="separate"/>
    </w:r>
    <w:r w:rsidR="009E7E84" w:rsidRPr="009E7E84">
      <w:rPr>
        <w:rFonts w:asciiTheme="majorHAnsi" w:hAnsiTheme="majorHAnsi"/>
        <w:noProof/>
      </w:rPr>
      <w:t>11</w:t>
    </w:r>
    <w:r w:rsidR="00606A51">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68" w:rsidRDefault="00FD0A68" w:rsidP="00273650">
      <w:pPr>
        <w:spacing w:after="0" w:line="240" w:lineRule="auto"/>
      </w:pPr>
      <w:r>
        <w:separator/>
      </w:r>
    </w:p>
  </w:footnote>
  <w:footnote w:type="continuationSeparator" w:id="0">
    <w:p w:rsidR="00FD0A68" w:rsidRDefault="00FD0A68" w:rsidP="00273650">
      <w:pPr>
        <w:spacing w:after="0" w:line="240" w:lineRule="auto"/>
      </w:pPr>
      <w:r>
        <w:continuationSeparator/>
      </w:r>
    </w:p>
  </w:footnote>
  <w:footnote w:id="1">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proofErr w:type="gramStart"/>
      <w:r w:rsidRPr="00175E52">
        <w:rPr>
          <w:rFonts w:ascii="Times New Roman" w:hAnsi="Times New Roman" w:cs="Times New Roman"/>
        </w:rPr>
        <w:t>3 RIAA 1938, 1965.</w:t>
      </w:r>
      <w:proofErr w:type="gramEnd"/>
    </w:p>
  </w:footnote>
  <w:footnote w:id="2">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Style w:val="HTMLCite"/>
          <w:rFonts w:ascii="Times New Roman" w:hAnsi="Times New Roman" w:cs="Times New Roman"/>
        </w:rPr>
        <w:t xml:space="preserve">Wirth, John D, "The Trail Smelter Dispute: Canadians and Americans Confront Trans-boundary Pollution, 1927-41". </w:t>
      </w:r>
      <w:proofErr w:type="gramStart"/>
      <w:r w:rsidRPr="00131915">
        <w:rPr>
          <w:rStyle w:val="HTMLCite"/>
          <w:rFonts w:ascii="Times New Roman" w:hAnsi="Times New Roman" w:cs="Times New Roman"/>
        </w:rPr>
        <w:t>Environmental History.</w:t>
      </w:r>
      <w:proofErr w:type="gramEnd"/>
    </w:p>
  </w:footnote>
  <w:footnote w:id="3">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Style w:val="reference-text"/>
          <w:rFonts w:cs="Times New Roman"/>
        </w:rPr>
        <w:t xml:space="preserve">Ellis, </w:t>
      </w:r>
      <w:proofErr w:type="spellStart"/>
      <w:r w:rsidRPr="00175E52">
        <w:rPr>
          <w:rStyle w:val="reference-text"/>
          <w:rFonts w:cs="Times New Roman"/>
        </w:rPr>
        <w:t>Jaye</w:t>
      </w:r>
      <w:proofErr w:type="spellEnd"/>
      <w:r w:rsidRPr="00175E52">
        <w:rPr>
          <w:rStyle w:val="reference-text"/>
          <w:rFonts w:cs="Times New Roman"/>
        </w:rPr>
        <w:t xml:space="preserve">. </w:t>
      </w:r>
      <w:r w:rsidRPr="00131915">
        <w:rPr>
          <w:rStyle w:val="reference-text"/>
          <w:rFonts w:cs="Times New Roman"/>
          <w:i/>
        </w:rPr>
        <w:t xml:space="preserve">"Has International Law Outgrown </w:t>
      </w:r>
      <w:r w:rsidRPr="00131915">
        <w:rPr>
          <w:rStyle w:val="reference-text"/>
          <w:rFonts w:cs="Times New Roman"/>
          <w:i/>
          <w:iCs/>
        </w:rPr>
        <w:t>Trail Smelter</w:t>
      </w:r>
      <w:r w:rsidRPr="00131915">
        <w:rPr>
          <w:rStyle w:val="reference-text"/>
          <w:rFonts w:cs="Times New Roman"/>
          <w:i/>
        </w:rPr>
        <w:t>?</w:t>
      </w:r>
      <w:proofErr w:type="gramStart"/>
      <w:r w:rsidRPr="00131915">
        <w:rPr>
          <w:rStyle w:val="reference-text"/>
          <w:rFonts w:cs="Times New Roman"/>
          <w:i/>
        </w:rPr>
        <w:t>"</w:t>
      </w:r>
      <w:r w:rsidRPr="00175E52">
        <w:rPr>
          <w:rStyle w:val="reference-text"/>
          <w:rFonts w:cs="Times New Roman"/>
        </w:rPr>
        <w:t>.</w:t>
      </w:r>
      <w:proofErr w:type="gramEnd"/>
      <w:r w:rsidRPr="00175E52">
        <w:rPr>
          <w:rStyle w:val="reference-text"/>
          <w:rFonts w:cs="Times New Roman"/>
        </w:rPr>
        <w:t xml:space="preserve"> </w:t>
      </w:r>
      <w:proofErr w:type="spellStart"/>
      <w:r w:rsidRPr="00175E52">
        <w:rPr>
          <w:rStyle w:val="reference-text"/>
          <w:rFonts w:cs="Times New Roman"/>
        </w:rPr>
        <w:t>Bratspies</w:t>
      </w:r>
      <w:proofErr w:type="spellEnd"/>
      <w:r w:rsidRPr="00175E52">
        <w:rPr>
          <w:rStyle w:val="reference-text"/>
          <w:rFonts w:cs="Times New Roman"/>
        </w:rPr>
        <w:t xml:space="preserve">, Rebecca and Miller, Russell ed., </w:t>
      </w:r>
      <w:proofErr w:type="spellStart"/>
      <w:r w:rsidRPr="00175E52">
        <w:rPr>
          <w:rStyle w:val="reference-text"/>
          <w:rFonts w:cs="Times New Roman"/>
        </w:rPr>
        <w:t>Transboundary</w:t>
      </w:r>
      <w:proofErr w:type="spellEnd"/>
      <w:r w:rsidRPr="00175E52">
        <w:rPr>
          <w:rStyle w:val="reference-text"/>
          <w:rFonts w:cs="Times New Roman"/>
        </w:rPr>
        <w:t xml:space="preserve"> Harm in International Law: Lessons from the Trail Smelter Arbitration (2010): 64</w:t>
      </w:r>
    </w:p>
  </w:footnote>
  <w:footnote w:id="4">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proofErr w:type="gramStart"/>
      <w:r w:rsidRPr="00175E52">
        <w:rPr>
          <w:rFonts w:ascii="Times New Roman" w:hAnsi="Times New Roman" w:cs="Times New Roman"/>
        </w:rPr>
        <w:t>3 RIAA 1938, 1965.</w:t>
      </w:r>
      <w:proofErr w:type="gramEnd"/>
    </w:p>
  </w:footnote>
  <w:footnote w:id="5">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proofErr w:type="gramStart"/>
      <w:r w:rsidRPr="00175E52">
        <w:rPr>
          <w:rFonts w:ascii="Times New Roman" w:hAnsi="Times New Roman" w:cs="Times New Roman"/>
        </w:rPr>
        <w:t>3 RIAA 1938, 1965.</w:t>
      </w:r>
      <w:proofErr w:type="gramEnd"/>
    </w:p>
  </w:footnote>
  <w:footnote w:id="6">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ICJ Reports 1949, p. 22.</w:t>
      </w:r>
    </w:p>
  </w:footnote>
  <w:footnote w:id="7">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UN Doc. A/CN.4/1/Rev.1, at 34 (1949)</w:t>
      </w:r>
    </w:p>
  </w:footnote>
  <w:footnote w:id="8">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Declaration of the United Nations Conference on the Human Environment (Stockholm Declaration, 1972)</w:t>
      </w:r>
      <w:r w:rsidRPr="00175E52">
        <w:rPr>
          <w:rFonts w:ascii="Times New Roman" w:hAnsi="Times New Roman" w:cs="Times New Roman"/>
        </w:rPr>
        <w:t>, Jan 15, 2018, http://docenti.unimc.it/elisa.scotti/teaching/2016/16155/files/file.2017-03-11.7227158899,</w:t>
      </w:r>
    </w:p>
  </w:footnote>
  <w:footnote w:id="9">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Fonts w:ascii="Times New Roman" w:hAnsi="Times New Roman" w:cs="Times New Roman"/>
          <w:i/>
        </w:rPr>
        <w:t xml:space="preserve">The Rio Declaration On Environment And Development </w:t>
      </w:r>
      <w:r w:rsidRPr="00175E52">
        <w:rPr>
          <w:rFonts w:ascii="Times New Roman" w:hAnsi="Times New Roman" w:cs="Times New Roman"/>
        </w:rPr>
        <w:t xml:space="preserve">(1992), </w:t>
      </w:r>
      <w:proofErr w:type="spellStart"/>
      <w:r w:rsidRPr="00175E52">
        <w:rPr>
          <w:rFonts w:ascii="Times New Roman" w:hAnsi="Times New Roman" w:cs="Times New Roman"/>
          <w:smallCaps/>
        </w:rPr>
        <w:t>Unesco</w:t>
      </w:r>
      <w:proofErr w:type="spellEnd"/>
      <w:r w:rsidRPr="00175E52">
        <w:rPr>
          <w:rFonts w:ascii="Times New Roman" w:hAnsi="Times New Roman" w:cs="Times New Roman"/>
        </w:rPr>
        <w:t>, Jan 05, 2018, http://www.unesco.org/education/pdf/RIO_E.PDF, last visited 15</w:t>
      </w:r>
      <w:r w:rsidRPr="00175E52">
        <w:rPr>
          <w:rFonts w:ascii="Times New Roman" w:hAnsi="Times New Roman" w:cs="Times New Roman"/>
          <w:vertAlign w:val="superscript"/>
        </w:rPr>
        <w:t>th</w:t>
      </w:r>
      <w:r w:rsidRPr="00175E52">
        <w:rPr>
          <w:rFonts w:ascii="Times New Roman" w:hAnsi="Times New Roman" w:cs="Times New Roman"/>
        </w:rPr>
        <w:t xml:space="preserve"> Dec 2017</w:t>
      </w:r>
    </w:p>
  </w:footnote>
  <w:footnote w:id="10">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Fonts w:ascii="Times New Roman" w:hAnsi="Times New Roman" w:cs="Times New Roman"/>
          <w:i/>
        </w:rPr>
        <w:t>United Nations Convention on the Law of the Sea</w:t>
      </w:r>
      <w:r w:rsidRPr="00175E52">
        <w:rPr>
          <w:rFonts w:ascii="Times New Roman" w:hAnsi="Times New Roman" w:cs="Times New Roman"/>
        </w:rPr>
        <w:t xml:space="preserve"> , </w:t>
      </w:r>
      <w:r w:rsidRPr="00175E52">
        <w:rPr>
          <w:rFonts w:ascii="Times New Roman" w:hAnsi="Times New Roman" w:cs="Times New Roman"/>
          <w:smallCaps/>
        </w:rPr>
        <w:t xml:space="preserve">United Nations, </w:t>
      </w:r>
      <w:r w:rsidRPr="00175E52">
        <w:rPr>
          <w:rFonts w:ascii="Times New Roman" w:hAnsi="Times New Roman" w:cs="Times New Roman"/>
        </w:rPr>
        <w:t xml:space="preserve"> Jan 05, 2018, http://www.un.org/depts/los/convention_agreements/texts/unclos/unclos_e.pdf, last visited 15</w:t>
      </w:r>
      <w:r w:rsidRPr="00175E52">
        <w:rPr>
          <w:rFonts w:ascii="Times New Roman" w:hAnsi="Times New Roman" w:cs="Times New Roman"/>
          <w:vertAlign w:val="superscript"/>
        </w:rPr>
        <w:t>th</w:t>
      </w:r>
      <w:r w:rsidRPr="00175E52">
        <w:rPr>
          <w:rFonts w:ascii="Times New Roman" w:hAnsi="Times New Roman" w:cs="Times New Roman"/>
        </w:rPr>
        <w:t xml:space="preserve"> Dec 2017</w:t>
      </w:r>
    </w:p>
  </w:footnote>
  <w:footnote w:id="11">
    <w:p w:rsidR="009E7E84" w:rsidRPr="00175E52" w:rsidRDefault="009E7E84" w:rsidP="009E7E84">
      <w:pPr>
        <w:autoSpaceDE w:val="0"/>
        <w:autoSpaceDN w:val="0"/>
        <w:adjustRightInd w:val="0"/>
        <w:spacing w:after="0" w:line="240" w:lineRule="auto"/>
        <w:contextualSpacing/>
        <w:jc w:val="both"/>
        <w:rPr>
          <w:rFonts w:ascii="Times New Roman" w:hAnsi="Times New Roman" w:cs="Times New Roman"/>
          <w:sz w:val="20"/>
        </w:rPr>
      </w:pPr>
      <w:r w:rsidRPr="00175E52">
        <w:rPr>
          <w:rStyle w:val="FootnoteReference"/>
          <w:rFonts w:ascii="Times New Roman" w:hAnsi="Times New Roman" w:cs="Times New Roman"/>
          <w:sz w:val="20"/>
        </w:rPr>
        <w:footnoteRef/>
      </w:r>
      <w:r w:rsidRPr="00175E52">
        <w:rPr>
          <w:rFonts w:ascii="Times New Roman" w:hAnsi="Times New Roman" w:cs="Times New Roman"/>
          <w:sz w:val="20"/>
        </w:rPr>
        <w:t xml:space="preserve"> </w:t>
      </w:r>
      <w:proofErr w:type="gramStart"/>
      <w:r w:rsidRPr="00175E52">
        <w:rPr>
          <w:rFonts w:ascii="Times New Roman" w:hAnsi="Times New Roman" w:cs="Times New Roman"/>
          <w:i/>
          <w:sz w:val="20"/>
        </w:rPr>
        <w:t>ASEAN Agreement on the Conservation of Nature and Natural Resources</w:t>
      </w:r>
      <w:r w:rsidRPr="00175E52">
        <w:rPr>
          <w:rFonts w:ascii="Times New Roman" w:hAnsi="Times New Roman" w:cs="Times New Roman"/>
          <w:sz w:val="20"/>
        </w:rPr>
        <w:t xml:space="preserve"> (Kuala Lumpur, 9 July 1985), 15 </w:t>
      </w:r>
      <w:proofErr w:type="spellStart"/>
      <w:r w:rsidRPr="00175E52">
        <w:rPr>
          <w:rFonts w:ascii="Times New Roman" w:hAnsi="Times New Roman" w:cs="Times New Roman"/>
          <w:i/>
          <w:iCs/>
          <w:sz w:val="20"/>
        </w:rPr>
        <w:t>Envtl</w:t>
      </w:r>
      <w:proofErr w:type="spellEnd"/>
      <w:r w:rsidRPr="00175E52">
        <w:rPr>
          <w:rFonts w:ascii="Times New Roman" w:hAnsi="Times New Roman" w:cs="Times New Roman"/>
          <w:i/>
          <w:iCs/>
          <w:sz w:val="20"/>
        </w:rPr>
        <w:t>.</w:t>
      </w:r>
      <w:proofErr w:type="gramEnd"/>
      <w:r w:rsidRPr="00175E52">
        <w:rPr>
          <w:rFonts w:ascii="Times New Roman" w:hAnsi="Times New Roman" w:cs="Times New Roman"/>
          <w:i/>
          <w:iCs/>
          <w:sz w:val="20"/>
        </w:rPr>
        <w:t xml:space="preserve"> </w:t>
      </w:r>
      <w:proofErr w:type="spellStart"/>
      <w:proofErr w:type="gramStart"/>
      <w:r w:rsidRPr="00175E52">
        <w:rPr>
          <w:rFonts w:ascii="Times New Roman" w:hAnsi="Times New Roman" w:cs="Times New Roman"/>
          <w:i/>
          <w:iCs/>
          <w:sz w:val="20"/>
        </w:rPr>
        <w:t>Pol’y</w:t>
      </w:r>
      <w:proofErr w:type="spellEnd"/>
      <w:r w:rsidRPr="00175E52">
        <w:rPr>
          <w:rFonts w:ascii="Times New Roman" w:hAnsi="Times New Roman" w:cs="Times New Roman"/>
          <w:i/>
          <w:iCs/>
          <w:sz w:val="20"/>
        </w:rPr>
        <w:t xml:space="preserve"> &amp; L, </w:t>
      </w:r>
      <w:r w:rsidRPr="00175E52">
        <w:rPr>
          <w:rFonts w:ascii="Times New Roman" w:hAnsi="Times New Roman" w:cs="Times New Roman"/>
          <w:sz w:val="20"/>
        </w:rPr>
        <w:t>64 (1985).</w:t>
      </w:r>
      <w:proofErr w:type="gramEnd"/>
    </w:p>
  </w:footnote>
  <w:footnote w:id="12">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Fonts w:ascii="Times New Roman" w:hAnsi="Times New Roman" w:cs="Times New Roman"/>
          <w:i/>
        </w:rPr>
        <w:t xml:space="preserve">1979 Convention On Long-Range </w:t>
      </w:r>
      <w:proofErr w:type="spellStart"/>
      <w:r w:rsidRPr="00175E52">
        <w:rPr>
          <w:rFonts w:ascii="Times New Roman" w:hAnsi="Times New Roman" w:cs="Times New Roman"/>
          <w:i/>
        </w:rPr>
        <w:t>Transboundary</w:t>
      </w:r>
      <w:proofErr w:type="spellEnd"/>
      <w:r w:rsidRPr="00175E52">
        <w:rPr>
          <w:rFonts w:ascii="Times New Roman" w:hAnsi="Times New Roman" w:cs="Times New Roman"/>
          <w:i/>
        </w:rPr>
        <w:t xml:space="preserve"> Air Pollution</w:t>
      </w:r>
      <w:r w:rsidRPr="00175E52">
        <w:rPr>
          <w:rFonts w:ascii="Times New Roman" w:hAnsi="Times New Roman" w:cs="Times New Roman"/>
        </w:rPr>
        <w:t xml:space="preserve">, </w:t>
      </w:r>
      <w:r w:rsidRPr="00175E52">
        <w:rPr>
          <w:rFonts w:ascii="Times New Roman" w:hAnsi="Times New Roman" w:cs="Times New Roman"/>
          <w:smallCaps/>
        </w:rPr>
        <w:t>United National Economic Commission for Europe</w:t>
      </w:r>
      <w:r w:rsidRPr="00175E52">
        <w:rPr>
          <w:rFonts w:ascii="Times New Roman" w:hAnsi="Times New Roman" w:cs="Times New Roman"/>
        </w:rPr>
        <w:t>, Dec 16, 2018 https://www.unece.org/fileadmin/DAM/env/lrtap/full%20text/1979.CLRTAP.e.pdf, last visited 16</w:t>
      </w:r>
      <w:r w:rsidRPr="00175E52">
        <w:rPr>
          <w:rFonts w:ascii="Times New Roman" w:hAnsi="Times New Roman" w:cs="Times New Roman"/>
          <w:vertAlign w:val="superscript"/>
        </w:rPr>
        <w:t>th</w:t>
      </w:r>
      <w:r w:rsidRPr="00175E52">
        <w:rPr>
          <w:rFonts w:ascii="Times New Roman" w:hAnsi="Times New Roman" w:cs="Times New Roman"/>
        </w:rPr>
        <w:t xml:space="preserve"> Dec 2017</w:t>
      </w:r>
    </w:p>
  </w:footnote>
  <w:footnote w:id="13">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The Convention on Biological</w:t>
      </w:r>
      <w:r w:rsidRPr="00175E52">
        <w:rPr>
          <w:rFonts w:ascii="Times New Roman" w:hAnsi="Times New Roman" w:cs="Times New Roman"/>
        </w:rPr>
        <w:t xml:space="preserve"> </w:t>
      </w:r>
      <w:r w:rsidRPr="00131915">
        <w:rPr>
          <w:rFonts w:ascii="Times New Roman" w:hAnsi="Times New Roman" w:cs="Times New Roman"/>
          <w:i/>
        </w:rPr>
        <w:t>Diversity</w:t>
      </w:r>
      <w:r w:rsidRPr="00175E52">
        <w:rPr>
          <w:rFonts w:ascii="Times New Roman" w:hAnsi="Times New Roman" w:cs="Times New Roman"/>
        </w:rPr>
        <w:t xml:space="preserve">, </w:t>
      </w:r>
      <w:r w:rsidRPr="00175E52">
        <w:rPr>
          <w:rFonts w:ascii="Times New Roman" w:hAnsi="Times New Roman" w:cs="Times New Roman"/>
          <w:smallCaps/>
        </w:rPr>
        <w:t xml:space="preserve">Convention on Biological Diversity, </w:t>
      </w:r>
      <w:r w:rsidRPr="00175E52">
        <w:rPr>
          <w:rFonts w:ascii="Times New Roman" w:hAnsi="Times New Roman" w:cs="Times New Roman"/>
        </w:rPr>
        <w:t>Dec 17</w:t>
      </w:r>
      <w:r w:rsidRPr="00175E52">
        <w:rPr>
          <w:rFonts w:ascii="Times New Roman" w:hAnsi="Times New Roman" w:cs="Times New Roman"/>
          <w:vertAlign w:val="superscript"/>
        </w:rPr>
        <w:t>th</w:t>
      </w:r>
      <w:r w:rsidRPr="00175E52">
        <w:rPr>
          <w:rFonts w:ascii="Times New Roman" w:hAnsi="Times New Roman" w:cs="Times New Roman"/>
        </w:rPr>
        <w:t xml:space="preserve"> , 2018, https://www.cbd.int/doc/legal/cbd-en.pdf, last visited 16</w:t>
      </w:r>
      <w:r w:rsidRPr="00175E52">
        <w:rPr>
          <w:rFonts w:ascii="Times New Roman" w:hAnsi="Times New Roman" w:cs="Times New Roman"/>
          <w:vertAlign w:val="superscript"/>
        </w:rPr>
        <w:t>th</w:t>
      </w:r>
      <w:r w:rsidRPr="00175E52">
        <w:rPr>
          <w:rFonts w:ascii="Times New Roman" w:hAnsi="Times New Roman" w:cs="Times New Roman"/>
        </w:rPr>
        <w:t xml:space="preserve"> Dec. 2017</w:t>
      </w:r>
    </w:p>
  </w:footnote>
  <w:footnote w:id="14">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Legality of the Threat or Use of Nuclear Weapons</w:t>
      </w:r>
      <w:r w:rsidRPr="00175E52">
        <w:rPr>
          <w:rFonts w:ascii="Times New Roman" w:hAnsi="Times New Roman" w:cs="Times New Roman"/>
        </w:rPr>
        <w:t xml:space="preserve">, Advisory Opinion, I. C. J. Reports 1996, pp. 241 -242, </w:t>
      </w:r>
      <w:proofErr w:type="spellStart"/>
      <w:r w:rsidRPr="00175E52">
        <w:rPr>
          <w:rFonts w:ascii="Times New Roman" w:hAnsi="Times New Roman" w:cs="Times New Roman"/>
        </w:rPr>
        <w:t>para</w:t>
      </w:r>
      <w:proofErr w:type="spellEnd"/>
      <w:r w:rsidRPr="00175E52">
        <w:rPr>
          <w:rFonts w:ascii="Times New Roman" w:hAnsi="Times New Roman" w:cs="Times New Roman"/>
        </w:rPr>
        <w:t>. 29.</w:t>
      </w:r>
    </w:p>
  </w:footnote>
  <w:footnote w:id="15">
    <w:p w:rsidR="009E7E84" w:rsidRPr="00175E52" w:rsidRDefault="009E7E84" w:rsidP="009E7E84">
      <w:pPr>
        <w:autoSpaceDE w:val="0"/>
        <w:autoSpaceDN w:val="0"/>
        <w:adjustRightInd w:val="0"/>
        <w:spacing w:after="0" w:line="240" w:lineRule="auto"/>
        <w:contextualSpacing/>
        <w:jc w:val="both"/>
        <w:rPr>
          <w:rFonts w:ascii="Times New Roman" w:hAnsi="Times New Roman" w:cs="Times New Roman"/>
          <w:sz w:val="20"/>
        </w:rPr>
      </w:pPr>
      <w:r w:rsidRPr="00175E52">
        <w:rPr>
          <w:rStyle w:val="FootnoteReference"/>
          <w:rFonts w:ascii="Times New Roman" w:hAnsi="Times New Roman" w:cs="Times New Roman"/>
          <w:sz w:val="20"/>
        </w:rPr>
        <w:footnoteRef/>
      </w:r>
      <w:r w:rsidRPr="00175E52">
        <w:rPr>
          <w:rFonts w:ascii="Times New Roman" w:hAnsi="Times New Roman" w:cs="Times New Roman"/>
          <w:sz w:val="20"/>
        </w:rPr>
        <w:t xml:space="preserve"> See L. Malone, </w:t>
      </w:r>
      <w:r w:rsidRPr="00175E52">
        <w:rPr>
          <w:rFonts w:ascii="Times New Roman" w:hAnsi="Times New Roman" w:cs="Times New Roman"/>
          <w:i/>
          <w:sz w:val="20"/>
        </w:rPr>
        <w:t xml:space="preserve">The Chernobyl Accident: A Case Study in International Law Regulating State Responsibility for </w:t>
      </w:r>
      <w:proofErr w:type="spellStart"/>
      <w:r w:rsidRPr="00175E52">
        <w:rPr>
          <w:rFonts w:ascii="Times New Roman" w:hAnsi="Times New Roman" w:cs="Times New Roman"/>
          <w:i/>
          <w:sz w:val="20"/>
        </w:rPr>
        <w:t>Transboundary</w:t>
      </w:r>
      <w:proofErr w:type="spellEnd"/>
      <w:r w:rsidRPr="00175E52">
        <w:rPr>
          <w:rFonts w:ascii="Times New Roman" w:hAnsi="Times New Roman" w:cs="Times New Roman"/>
          <w:i/>
          <w:sz w:val="20"/>
        </w:rPr>
        <w:t xml:space="preserve"> Nuclear Pollution</w:t>
      </w:r>
      <w:r w:rsidRPr="00175E52">
        <w:rPr>
          <w:rFonts w:ascii="Times New Roman" w:hAnsi="Times New Roman" w:cs="Times New Roman"/>
          <w:sz w:val="20"/>
        </w:rPr>
        <w:t xml:space="preserve">, 12, </w:t>
      </w:r>
      <w:r w:rsidRPr="00175E52">
        <w:rPr>
          <w:rFonts w:ascii="Times New Roman" w:hAnsi="Times New Roman" w:cs="Times New Roman"/>
          <w:i/>
          <w:iCs/>
          <w:sz w:val="20"/>
        </w:rPr>
        <w:t xml:space="preserve">Colum. J. </w:t>
      </w:r>
      <w:proofErr w:type="spellStart"/>
      <w:r w:rsidRPr="00175E52">
        <w:rPr>
          <w:rFonts w:ascii="Times New Roman" w:hAnsi="Times New Roman" w:cs="Times New Roman"/>
          <w:i/>
          <w:iCs/>
          <w:sz w:val="20"/>
        </w:rPr>
        <w:t>Envtl</w:t>
      </w:r>
      <w:proofErr w:type="spellEnd"/>
      <w:r w:rsidRPr="00175E52">
        <w:rPr>
          <w:rFonts w:ascii="Times New Roman" w:hAnsi="Times New Roman" w:cs="Times New Roman"/>
          <w:i/>
          <w:iCs/>
          <w:sz w:val="20"/>
        </w:rPr>
        <w:t xml:space="preserve">. L. </w:t>
      </w:r>
      <w:r w:rsidRPr="00175E52">
        <w:rPr>
          <w:rFonts w:ascii="Times New Roman" w:hAnsi="Times New Roman" w:cs="Times New Roman"/>
          <w:sz w:val="20"/>
        </w:rPr>
        <w:t>203, 222 (1987).</w:t>
      </w:r>
    </w:p>
  </w:footnote>
  <w:footnote w:id="16">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31915">
        <w:rPr>
          <w:rFonts w:ascii="Times New Roman" w:hAnsi="Times New Roman" w:cs="Times New Roman"/>
          <w:i/>
        </w:rPr>
        <w:t>Convention on Long-Range Trans-boundary Air pollution</w:t>
      </w:r>
      <w:r w:rsidRPr="00175E52">
        <w:rPr>
          <w:rFonts w:ascii="Times New Roman" w:hAnsi="Times New Roman" w:cs="Times New Roman"/>
        </w:rPr>
        <w:t xml:space="preserve">, </w:t>
      </w:r>
      <w:r w:rsidRPr="00175E52">
        <w:rPr>
          <w:rFonts w:ascii="Times New Roman" w:hAnsi="Times New Roman" w:cs="Times New Roman"/>
          <w:smallCaps/>
        </w:rPr>
        <w:t>United National Economic Commission for Europe</w:t>
      </w:r>
      <w:r w:rsidRPr="00175E52">
        <w:rPr>
          <w:rFonts w:ascii="Times New Roman" w:hAnsi="Times New Roman" w:cs="Times New Roman"/>
        </w:rPr>
        <w:t>, Dec 16, 2018, https://www.unece.org/fileadmin/DAM/env/lrtap/full%20text/1979.CLRTAP.e.pdf</w:t>
      </w:r>
    </w:p>
  </w:footnote>
  <w:footnote w:id="17">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Vienna Convention on Civil Liability for Nuclear Damage</w:t>
      </w:r>
      <w:r w:rsidRPr="00175E52">
        <w:rPr>
          <w:rFonts w:ascii="Times New Roman" w:hAnsi="Times New Roman" w:cs="Times New Roman"/>
        </w:rPr>
        <w:t xml:space="preserve">, </w:t>
      </w:r>
      <w:r w:rsidRPr="00175E52">
        <w:rPr>
          <w:rFonts w:ascii="Times New Roman" w:hAnsi="Times New Roman" w:cs="Times New Roman"/>
          <w:smallCaps/>
        </w:rPr>
        <w:t>International Atomic Energy Agency</w:t>
      </w:r>
      <w:r w:rsidRPr="00175E52">
        <w:rPr>
          <w:rFonts w:ascii="Times New Roman" w:hAnsi="Times New Roman" w:cs="Times New Roman"/>
        </w:rPr>
        <w:t>, Dec 17, 2018,https://www.iaea.org/sites/default/files/infcirc500.pdf</w:t>
      </w:r>
    </w:p>
  </w:footnote>
  <w:footnote w:id="18">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Draft Articles of the International Law Commission.</w:t>
      </w:r>
      <w:r w:rsidRPr="00175E52">
        <w:rPr>
          <w:rFonts w:ascii="Times New Roman" w:hAnsi="Times New Roman" w:cs="Times New Roman"/>
        </w:rPr>
        <w:t xml:space="preserve"> </w:t>
      </w:r>
      <w:r w:rsidRPr="00175E52">
        <w:rPr>
          <w:rFonts w:ascii="Times New Roman" w:hAnsi="Times New Roman" w:cs="Times New Roman"/>
          <w:smallCaps/>
        </w:rPr>
        <w:t xml:space="preserve">United Nations, </w:t>
      </w:r>
      <w:r w:rsidRPr="00175E52">
        <w:rPr>
          <w:rFonts w:ascii="Times New Roman" w:hAnsi="Times New Roman" w:cs="Times New Roman"/>
        </w:rPr>
        <w:t>Dec 18, 2018, http://legal.un.org/ilc/texts/instruments/english/commentaries/9_6_2001.pdf</w:t>
      </w:r>
    </w:p>
  </w:footnote>
  <w:footnote w:id="19">
    <w:p w:rsidR="009E7E84" w:rsidRPr="00175E52" w:rsidRDefault="009E7E84" w:rsidP="009E7E84">
      <w:pPr>
        <w:autoSpaceDE w:val="0"/>
        <w:autoSpaceDN w:val="0"/>
        <w:adjustRightInd w:val="0"/>
        <w:spacing w:after="0" w:line="240" w:lineRule="auto"/>
        <w:contextualSpacing/>
        <w:jc w:val="both"/>
        <w:rPr>
          <w:rFonts w:ascii="Times New Roman" w:hAnsi="Times New Roman" w:cs="Times New Roman"/>
          <w:sz w:val="20"/>
        </w:rPr>
      </w:pPr>
      <w:r w:rsidRPr="00175E52">
        <w:rPr>
          <w:rStyle w:val="FootnoteReference"/>
          <w:rFonts w:ascii="Times New Roman" w:hAnsi="Times New Roman" w:cs="Times New Roman"/>
          <w:sz w:val="20"/>
        </w:rPr>
        <w:footnoteRef/>
      </w:r>
      <w:r w:rsidRPr="00175E52">
        <w:rPr>
          <w:rFonts w:ascii="Times New Roman" w:hAnsi="Times New Roman" w:cs="Times New Roman"/>
          <w:sz w:val="20"/>
        </w:rPr>
        <w:t xml:space="preserve"> 27 January 1967, International Environmental Law, Multilateral Treaties (EMUT) 967:07</w:t>
      </w:r>
    </w:p>
  </w:footnote>
  <w:footnote w:id="20">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Article VI, The Convention on Principles Governing the Activities of States in the Exploration and Use of Outer Space, including the Moon and other Celestial Bodies, </w:t>
      </w:r>
      <w:r w:rsidRPr="00175E52">
        <w:rPr>
          <w:rFonts w:ascii="Times New Roman" w:hAnsi="Times New Roman" w:cs="Times New Roman"/>
          <w:smallCaps/>
        </w:rPr>
        <w:t xml:space="preserve">United Nations Office For Outer Space Affairs, , </w:t>
      </w:r>
      <w:r w:rsidRPr="00175E52">
        <w:rPr>
          <w:rFonts w:ascii="Times New Roman" w:hAnsi="Times New Roman" w:cs="Times New Roman"/>
        </w:rPr>
        <w:t xml:space="preserve">Dec 18, 2018, </w:t>
      </w:r>
      <w:r w:rsidRPr="00175E52">
        <w:rPr>
          <w:rFonts w:ascii="Times New Roman" w:hAnsi="Times New Roman" w:cs="Times New Roman"/>
          <w:smallCaps/>
        </w:rPr>
        <w:t xml:space="preserve"> </w:t>
      </w:r>
      <w:r w:rsidRPr="00175E52">
        <w:rPr>
          <w:rFonts w:ascii="Times New Roman" w:hAnsi="Times New Roman" w:cs="Times New Roman"/>
        </w:rPr>
        <w:t>http://www.unoosa.org/pdf/publications/STSPACE11E.pdf</w:t>
      </w:r>
    </w:p>
  </w:footnote>
  <w:footnote w:id="21">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The Convention on International Liability for Damage Caused by Space objects</w:t>
      </w:r>
      <w:r w:rsidRPr="00175E52">
        <w:rPr>
          <w:rFonts w:ascii="Times New Roman" w:hAnsi="Times New Roman" w:cs="Times New Roman"/>
        </w:rPr>
        <w:t xml:space="preserve">, , </w:t>
      </w:r>
      <w:r w:rsidRPr="00175E52">
        <w:rPr>
          <w:rFonts w:ascii="Times New Roman" w:hAnsi="Times New Roman" w:cs="Times New Roman"/>
          <w:smallCaps/>
        </w:rPr>
        <w:t xml:space="preserve">United Nations Office For Outer Space Affairs, , </w:t>
      </w:r>
      <w:r w:rsidRPr="00175E52">
        <w:rPr>
          <w:rFonts w:ascii="Times New Roman" w:hAnsi="Times New Roman" w:cs="Times New Roman"/>
        </w:rPr>
        <w:t>Dec 18, 2018, http://www.unoosa.org/pdf/gares/ARES_26_2777E.pdf</w:t>
      </w:r>
    </w:p>
  </w:footnote>
  <w:footnote w:id="22">
    <w:p w:rsidR="009E7E84" w:rsidRPr="00175E52" w:rsidRDefault="009E7E84" w:rsidP="009E7E84">
      <w:pPr>
        <w:autoSpaceDE w:val="0"/>
        <w:autoSpaceDN w:val="0"/>
        <w:adjustRightInd w:val="0"/>
        <w:spacing w:after="0" w:line="240" w:lineRule="auto"/>
        <w:contextualSpacing/>
        <w:jc w:val="both"/>
        <w:rPr>
          <w:rFonts w:ascii="Times New Roman" w:hAnsi="Times New Roman" w:cs="Times New Roman"/>
          <w:sz w:val="20"/>
        </w:rPr>
      </w:pPr>
      <w:r w:rsidRPr="00175E52">
        <w:rPr>
          <w:rStyle w:val="FootnoteReference"/>
          <w:rFonts w:ascii="Times New Roman" w:hAnsi="Times New Roman" w:cs="Times New Roman"/>
          <w:sz w:val="20"/>
        </w:rPr>
        <w:footnoteRef/>
      </w:r>
      <w:r w:rsidRPr="00175E52">
        <w:rPr>
          <w:rFonts w:ascii="Times New Roman" w:hAnsi="Times New Roman" w:cs="Times New Roman"/>
          <w:sz w:val="20"/>
        </w:rPr>
        <w:t xml:space="preserve"> Draft Articles on Prevention of </w:t>
      </w:r>
      <w:proofErr w:type="spellStart"/>
      <w:r w:rsidRPr="00175E52">
        <w:rPr>
          <w:rFonts w:ascii="Times New Roman" w:hAnsi="Times New Roman" w:cs="Times New Roman"/>
          <w:sz w:val="20"/>
        </w:rPr>
        <w:t>Transboundary</w:t>
      </w:r>
      <w:proofErr w:type="spellEnd"/>
      <w:r w:rsidRPr="00175E52">
        <w:rPr>
          <w:rFonts w:ascii="Times New Roman" w:hAnsi="Times New Roman" w:cs="Times New Roman"/>
          <w:sz w:val="20"/>
        </w:rPr>
        <w:t xml:space="preserve"> Harm from Hazardous Activities, in Report of the International Law Commission on the Work of its Fifty-Third Session, UNGAOR, 56th Sess. Supp. No. 10, UN Doc. </w:t>
      </w:r>
      <w:proofErr w:type="gramStart"/>
      <w:r w:rsidRPr="00175E52">
        <w:rPr>
          <w:rFonts w:ascii="Times New Roman" w:hAnsi="Times New Roman" w:cs="Times New Roman"/>
          <w:sz w:val="20"/>
        </w:rPr>
        <w:t>A/56/10, 370 (2001).</w:t>
      </w:r>
      <w:proofErr w:type="gramEnd"/>
    </w:p>
  </w:footnote>
  <w:footnote w:id="23">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UN Doc. A/Res/56/82 of 18 January 2002.</w:t>
      </w:r>
    </w:p>
  </w:footnote>
  <w:footnote w:id="24">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UN Doc. A/59/10, 153-156.</w:t>
      </w:r>
    </w:p>
  </w:footnote>
  <w:footnote w:id="25">
    <w:p w:rsidR="009E7E84" w:rsidRPr="00175E52" w:rsidRDefault="009E7E84" w:rsidP="009E7E84">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proofErr w:type="gramStart"/>
      <w:r w:rsidRPr="00175E52">
        <w:rPr>
          <w:rFonts w:ascii="Times New Roman" w:hAnsi="Times New Roman" w:cs="Times New Roman"/>
        </w:rPr>
        <w:t>3 RIAA 1938, 1965.</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9E7E84">
          <w:rPr>
            <w:rFonts w:asciiTheme="majorHAnsi" w:eastAsiaTheme="majorEastAsia" w:hAnsiTheme="majorHAnsi" w:cstheme="majorBidi"/>
          </w:rPr>
          <w:t>9</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9E7E84">
          <w:rPr>
            <w:rFonts w:asciiTheme="majorHAnsi" w:eastAsiaTheme="majorEastAsia" w:hAnsiTheme="majorHAnsi" w:cstheme="majorBidi"/>
          </w:rPr>
          <w:t xml:space="preserve">March          </w:t>
        </w:r>
        <w:r w:rsidR="00F3096E">
          <w:rPr>
            <w:rFonts w:asciiTheme="majorHAnsi" w:eastAsiaTheme="majorEastAsia" w:hAnsiTheme="majorHAnsi" w:cstheme="majorBidi"/>
          </w:rPr>
          <w:t xml:space="preserve">                                                                </w:t>
        </w:r>
        <w:r w:rsidR="009E7E84">
          <w:rPr>
            <w:rFonts w:asciiTheme="majorHAnsi" w:eastAsiaTheme="majorEastAsia" w:hAnsiTheme="majorHAnsi" w:cstheme="majorBidi"/>
          </w:rPr>
          <w:t xml:space="preserve">    </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4C9"/>
    <w:multiLevelType w:val="hybridMultilevel"/>
    <w:tmpl w:val="191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250B9"/>
    <w:multiLevelType w:val="hybridMultilevel"/>
    <w:tmpl w:val="1BD89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0757EA6"/>
    <w:multiLevelType w:val="hybridMultilevel"/>
    <w:tmpl w:val="FFEA43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7C82A82"/>
    <w:multiLevelType w:val="hybridMultilevel"/>
    <w:tmpl w:val="018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F18DD"/>
    <w:multiLevelType w:val="hybridMultilevel"/>
    <w:tmpl w:val="0A560656"/>
    <w:lvl w:ilvl="0" w:tplc="AF52581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D4471F"/>
    <w:multiLevelType w:val="hybridMultilevel"/>
    <w:tmpl w:val="6C740DAA"/>
    <w:lvl w:ilvl="0" w:tplc="FBAA633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21"/>
  </w:num>
  <w:num w:numId="5">
    <w:abstractNumId w:val="18"/>
  </w:num>
  <w:num w:numId="6">
    <w:abstractNumId w:val="8"/>
  </w:num>
  <w:num w:numId="7">
    <w:abstractNumId w:val="14"/>
  </w:num>
  <w:num w:numId="8">
    <w:abstractNumId w:val="1"/>
  </w:num>
  <w:num w:numId="9">
    <w:abstractNumId w:val="7"/>
  </w:num>
  <w:num w:numId="10">
    <w:abstractNumId w:val="20"/>
  </w:num>
  <w:num w:numId="11">
    <w:abstractNumId w:val="9"/>
  </w:num>
  <w:num w:numId="12">
    <w:abstractNumId w:val="12"/>
  </w:num>
  <w:num w:numId="13">
    <w:abstractNumId w:val="15"/>
  </w:num>
  <w:num w:numId="14">
    <w:abstractNumId w:val="6"/>
  </w:num>
  <w:num w:numId="15">
    <w:abstractNumId w:val="13"/>
  </w:num>
  <w:num w:numId="16">
    <w:abstractNumId w:val="11"/>
  </w:num>
  <w:num w:numId="17">
    <w:abstractNumId w:val="16"/>
  </w:num>
  <w:num w:numId="18">
    <w:abstractNumId w:val="0"/>
  </w:num>
  <w:num w:numId="19">
    <w:abstractNumId w:val="3"/>
  </w:num>
  <w:num w:numId="20">
    <w:abstractNumId w:val="19"/>
  </w:num>
  <w:num w:numId="21">
    <w:abstractNumId w:val="1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A51"/>
    <w:rsid w:val="00606BEE"/>
    <w:rsid w:val="0063588A"/>
    <w:rsid w:val="00656848"/>
    <w:rsid w:val="0068032C"/>
    <w:rsid w:val="00681351"/>
    <w:rsid w:val="00682AD5"/>
    <w:rsid w:val="00695EF4"/>
    <w:rsid w:val="006B11C0"/>
    <w:rsid w:val="006D6A74"/>
    <w:rsid w:val="006E7DC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4241"/>
    <w:rsid w:val="009874C1"/>
    <w:rsid w:val="0099503B"/>
    <w:rsid w:val="009B1A58"/>
    <w:rsid w:val="009B2E0A"/>
    <w:rsid w:val="009C0936"/>
    <w:rsid w:val="009C630D"/>
    <w:rsid w:val="009D4F97"/>
    <w:rsid w:val="009E51A5"/>
    <w:rsid w:val="009E7E84"/>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0DA8"/>
    <w:rsid w:val="00D66F55"/>
    <w:rsid w:val="00D67C81"/>
    <w:rsid w:val="00DA4DA2"/>
    <w:rsid w:val="00DC00A5"/>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0A68"/>
    <w:rsid w:val="00FD4B54"/>
    <w:rsid w:val="00FD6E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qFormat/>
    <w:rsid w:val="00273650"/>
    <w:rPr>
      <w:sz w:val="20"/>
      <w:szCs w:val="20"/>
    </w:rPr>
  </w:style>
  <w:style w:type="character" w:styleId="FootnoteReference">
    <w:name w:val="footnote reference"/>
    <w:basedOn w:val="DefaultParagraphFont"/>
    <w:uiPriority w:val="99"/>
    <w:unhideWhenUsed/>
    <w:qFormat/>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TMLCite">
    <w:name w:val="HTML Cite"/>
    <w:basedOn w:val="DefaultParagraphFont"/>
    <w:uiPriority w:val="99"/>
    <w:semiHidden/>
    <w:unhideWhenUsed/>
    <w:rsid w:val="009E7E84"/>
    <w:rPr>
      <w:i/>
      <w:iCs/>
    </w:rPr>
  </w:style>
  <w:style w:type="character" w:customStyle="1" w:styleId="reference-text">
    <w:name w:val="reference-text"/>
    <w:basedOn w:val="DefaultParagraphFont"/>
    <w:rsid w:val="009E7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1FAA-8881-49E3-957F-2F8DF748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Administrator</cp:lastModifiedBy>
  <cp:revision>2</cp:revision>
  <dcterms:created xsi:type="dcterms:W3CDTF">2019-07-24T07:48:00Z</dcterms:created>
  <dcterms:modified xsi:type="dcterms:W3CDTF">2019-07-24T07:48:00Z</dcterms:modified>
</cp:coreProperties>
</file>