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3A06" w14:textId="77777777" w:rsidR="00DC6C08" w:rsidRDefault="00FD3438" w:rsidP="00FD3438">
      <w:pPr>
        <w:jc w:val="right"/>
        <w:rPr>
          <w:rFonts w:ascii="Times New Roman" w:hAnsi="Times New Roman" w:cs="Times New Roman"/>
          <w:sz w:val="24"/>
          <w:szCs w:val="24"/>
        </w:rPr>
      </w:pP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Artharv Shukla</w:t>
      </w:r>
    </w:p>
    <w:p w14:paraId="4757B65F" w14:textId="7BC640E2" w:rsidR="00FD3438" w:rsidRDefault="00FD3438" w:rsidP="00FD3438">
      <w:pPr>
        <w:jc w:val="right"/>
        <w:rPr>
          <w:rFonts w:ascii="Times New Roman" w:hAnsi="Times New Roman" w:cs="Times New Roman"/>
          <w:sz w:val="24"/>
          <w:szCs w:val="24"/>
        </w:rPr>
      </w:pP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2863A5">
        <w:rPr>
          <w:rFonts w:ascii="Times New Roman" w:hAnsi="Times New Roman" w:cs="Times New Roman"/>
          <w:sz w:val="24"/>
          <w:szCs w:val="24"/>
        </w:rPr>
        <w:t xml:space="preserve">Shahar Tanjila Ansari </w:t>
      </w:r>
      <w:bookmarkStart w:id="0" w:name="_GoBack"/>
      <w:bookmarkEnd w:id="0"/>
    </w:p>
    <w:p w14:paraId="0AFC2B37" w14:textId="77777777" w:rsidR="001D372F" w:rsidRPr="001D372F" w:rsidRDefault="001D372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Abstract: </w:t>
      </w:r>
    </w:p>
    <w:p w14:paraId="07128226" w14:textId="77777777" w:rsidR="001D372F" w:rsidRDefault="001D372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Intellectual property rights </w:t>
      </w:r>
      <w:r w:rsidR="00DF62F6">
        <w:rPr>
          <w:rFonts w:ascii="Times New Roman" w:hAnsi="Times New Roman" w:cs="Times New Roman"/>
          <w:sz w:val="24"/>
          <w:szCs w:val="24"/>
        </w:rPr>
        <w:t>are</w:t>
      </w:r>
      <w:r w:rsidRPr="001D372F">
        <w:rPr>
          <w:rFonts w:ascii="Times New Roman" w:hAnsi="Times New Roman" w:cs="Times New Roman"/>
          <w:sz w:val="24"/>
          <w:szCs w:val="24"/>
        </w:rPr>
        <w:t xml:space="preserve"> at the absolute </w:t>
      </w:r>
      <w:proofErr w:type="spellStart"/>
      <w:r w:rsidRPr="001D372F">
        <w:rPr>
          <w:rFonts w:ascii="Times New Roman" w:hAnsi="Times New Roman" w:cs="Times New Roman"/>
          <w:sz w:val="24"/>
          <w:szCs w:val="24"/>
        </w:rPr>
        <w:t>centre</w:t>
      </w:r>
      <w:proofErr w:type="spellEnd"/>
      <w:r w:rsidRPr="001D372F">
        <w:rPr>
          <w:rFonts w:ascii="Times New Roman" w:hAnsi="Times New Roman" w:cs="Times New Roman"/>
          <w:sz w:val="24"/>
          <w:szCs w:val="24"/>
        </w:rPr>
        <w:t xml:space="preserve"> of the 21st century society, as it is full of geniuses excelling in discoveries and inventions along with wonderfully artistic beings performing vibrantly in music, composing, painting, writing, directing and film making. This paper provides statements and citations from </w:t>
      </w:r>
      <w:r w:rsidR="000D6B4E">
        <w:rPr>
          <w:rFonts w:ascii="Times New Roman" w:hAnsi="Times New Roman" w:cs="Times New Roman"/>
          <w:sz w:val="24"/>
          <w:szCs w:val="24"/>
        </w:rPr>
        <w:t>many</w:t>
      </w:r>
      <w:r w:rsidRPr="001D372F">
        <w:rPr>
          <w:rFonts w:ascii="Times New Roman" w:hAnsi="Times New Roman" w:cs="Times New Roman"/>
          <w:sz w:val="24"/>
          <w:szCs w:val="24"/>
        </w:rPr>
        <w:t xml:space="preserve"> reports and books and is a result of </w:t>
      </w:r>
      <w:r w:rsidR="000D6B4E">
        <w:rPr>
          <w:rFonts w:ascii="Times New Roman" w:hAnsi="Times New Roman" w:cs="Times New Roman"/>
          <w:sz w:val="24"/>
          <w:szCs w:val="24"/>
        </w:rPr>
        <w:t xml:space="preserve">a </w:t>
      </w:r>
      <w:r w:rsidRPr="001D372F">
        <w:rPr>
          <w:rFonts w:ascii="Times New Roman" w:hAnsi="Times New Roman" w:cs="Times New Roman"/>
          <w:sz w:val="24"/>
          <w:szCs w:val="24"/>
        </w:rPr>
        <w:t xml:space="preserve">comprehensive study </w:t>
      </w:r>
      <w:r w:rsidR="00DF62F6">
        <w:rPr>
          <w:rFonts w:ascii="Times New Roman" w:hAnsi="Times New Roman" w:cs="Times New Roman"/>
          <w:sz w:val="24"/>
          <w:szCs w:val="24"/>
        </w:rPr>
        <w:t>on</w:t>
      </w:r>
      <w:r w:rsidRPr="001D372F">
        <w:rPr>
          <w:rFonts w:ascii="Times New Roman" w:hAnsi="Times New Roman" w:cs="Times New Roman"/>
          <w:sz w:val="24"/>
          <w:szCs w:val="24"/>
        </w:rPr>
        <w:t xml:space="preserve"> the subject of intellectual property rights. With the widespread use of digital technologies and intellectual property mechanisms individuals, groups, communities and countries involve themselves in a race to prove their superiority over others forgetting the existence of groups and communities which are left untouched from the magical touch of intellectual property rights, usually infringing their rights to express their traditional cultural expressions. This research paper </w:t>
      </w:r>
      <w:proofErr w:type="spellStart"/>
      <w:r w:rsidR="000D6B4E">
        <w:rPr>
          <w:rFonts w:ascii="Times New Roman" w:hAnsi="Times New Roman" w:cs="Times New Roman"/>
          <w:sz w:val="24"/>
          <w:szCs w:val="24"/>
        </w:rPr>
        <w:t>scrutinises</w:t>
      </w:r>
      <w:proofErr w:type="spellEnd"/>
      <w:r w:rsidRPr="001D372F">
        <w:rPr>
          <w:rFonts w:ascii="Times New Roman" w:hAnsi="Times New Roman" w:cs="Times New Roman"/>
          <w:sz w:val="24"/>
          <w:szCs w:val="24"/>
        </w:rPr>
        <w:t xml:space="preserve"> the use of intellectual property </w:t>
      </w:r>
      <w:r w:rsidR="000D6B4E">
        <w:rPr>
          <w:rFonts w:ascii="Times New Roman" w:hAnsi="Times New Roman" w:cs="Times New Roman"/>
          <w:sz w:val="24"/>
          <w:szCs w:val="24"/>
        </w:rPr>
        <w:t xml:space="preserve">mechanisms and how their use in the past has resulted in cold wars between countries, groups, </w:t>
      </w:r>
      <w:proofErr w:type="spellStart"/>
      <w:r w:rsidR="000D6B4E">
        <w:rPr>
          <w:rFonts w:ascii="Times New Roman" w:hAnsi="Times New Roman" w:cs="Times New Roman"/>
          <w:sz w:val="24"/>
          <w:szCs w:val="24"/>
        </w:rPr>
        <w:t>organisations</w:t>
      </w:r>
      <w:proofErr w:type="spellEnd"/>
      <w:r w:rsidR="000D6B4E">
        <w:rPr>
          <w:rFonts w:ascii="Times New Roman" w:hAnsi="Times New Roman" w:cs="Times New Roman"/>
          <w:sz w:val="24"/>
          <w:szCs w:val="24"/>
        </w:rPr>
        <w:t>, industries and even individuals, ranging from tribal groups, scientists, artists, filmmakers,</w:t>
      </w:r>
      <w:r w:rsidRPr="001D372F">
        <w:rPr>
          <w:rFonts w:ascii="Times New Roman" w:hAnsi="Times New Roman" w:cs="Times New Roman"/>
          <w:sz w:val="24"/>
          <w:szCs w:val="24"/>
        </w:rPr>
        <w:t xml:space="preserve"> to writers. The paper also provides a comprehensive overview of the historical context surrounding the exploitation and appropriation of indigenous traditional knowledge, stressing </w:t>
      </w:r>
      <w:r w:rsidR="000D6B4E">
        <w:rPr>
          <w:rFonts w:ascii="Times New Roman" w:hAnsi="Times New Roman" w:cs="Times New Roman"/>
          <w:sz w:val="24"/>
          <w:szCs w:val="24"/>
        </w:rPr>
        <w:t>the immediate need for effective measures to protect the rights</w:t>
      </w:r>
      <w:r w:rsidRPr="001D372F">
        <w:rPr>
          <w:rFonts w:ascii="Times New Roman" w:hAnsi="Times New Roman" w:cs="Times New Roman"/>
          <w:sz w:val="24"/>
          <w:szCs w:val="24"/>
        </w:rPr>
        <w:t xml:space="preserve"> of indigenous people. This paper also consists of a wide overview of the challenges and opportunities that </w:t>
      </w:r>
      <w:proofErr w:type="spellStart"/>
      <w:r w:rsidR="000D6B4E">
        <w:rPr>
          <w:rFonts w:ascii="Times New Roman" w:hAnsi="Times New Roman" w:cs="Times New Roman"/>
          <w:sz w:val="24"/>
          <w:szCs w:val="24"/>
        </w:rPr>
        <w:t>globalisation</w:t>
      </w:r>
      <w:proofErr w:type="spellEnd"/>
      <w:r w:rsidRPr="001D372F">
        <w:rPr>
          <w:rFonts w:ascii="Times New Roman" w:hAnsi="Times New Roman" w:cs="Times New Roman"/>
          <w:sz w:val="24"/>
          <w:szCs w:val="24"/>
        </w:rPr>
        <w:t xml:space="preserve"> and </w:t>
      </w:r>
      <w:proofErr w:type="spellStart"/>
      <w:r w:rsidR="000D6B4E">
        <w:rPr>
          <w:rFonts w:ascii="Times New Roman" w:hAnsi="Times New Roman" w:cs="Times New Roman"/>
          <w:sz w:val="24"/>
          <w:szCs w:val="24"/>
        </w:rPr>
        <w:t>digitalisation</w:t>
      </w:r>
      <w:proofErr w:type="spellEnd"/>
      <w:r w:rsidR="000D6B4E">
        <w:rPr>
          <w:rFonts w:ascii="Times New Roman" w:hAnsi="Times New Roman" w:cs="Times New Roman"/>
          <w:sz w:val="24"/>
          <w:szCs w:val="24"/>
        </w:rPr>
        <w:t xml:space="preserve"> have resulted in today’s society,</w:t>
      </w:r>
      <w:r w:rsidRPr="001D372F">
        <w:rPr>
          <w:rFonts w:ascii="Times New Roman" w:hAnsi="Times New Roman" w:cs="Times New Roman"/>
          <w:sz w:val="24"/>
          <w:szCs w:val="24"/>
        </w:rPr>
        <w:t xml:space="preserve"> </w:t>
      </w:r>
      <w:r w:rsidR="000D6B4E">
        <w:rPr>
          <w:rFonts w:ascii="Times New Roman" w:hAnsi="Times New Roman" w:cs="Times New Roman"/>
          <w:sz w:val="24"/>
          <w:szCs w:val="24"/>
        </w:rPr>
        <w:t xml:space="preserve">which is faced by </w:t>
      </w:r>
      <w:r w:rsidRPr="001D372F">
        <w:rPr>
          <w:rFonts w:ascii="Times New Roman" w:hAnsi="Times New Roman" w:cs="Times New Roman"/>
          <w:sz w:val="24"/>
          <w:szCs w:val="24"/>
        </w:rPr>
        <w:t xml:space="preserve">indigenous communities. </w:t>
      </w:r>
      <w:r w:rsidR="00DF62F6">
        <w:rPr>
          <w:rFonts w:ascii="Times New Roman" w:hAnsi="Times New Roman" w:cs="Times New Roman"/>
          <w:sz w:val="24"/>
          <w:szCs w:val="24"/>
        </w:rPr>
        <w:t xml:space="preserve">Finally, the paper </w:t>
      </w:r>
      <w:r w:rsidRPr="001D372F">
        <w:rPr>
          <w:rFonts w:ascii="Times New Roman" w:hAnsi="Times New Roman" w:cs="Times New Roman"/>
          <w:sz w:val="24"/>
          <w:szCs w:val="24"/>
        </w:rPr>
        <w:t xml:space="preserve">provides a brief suggestion to </w:t>
      </w:r>
      <w:r w:rsidR="000D6B4E">
        <w:rPr>
          <w:rFonts w:ascii="Times New Roman" w:hAnsi="Times New Roman" w:cs="Times New Roman"/>
          <w:sz w:val="24"/>
          <w:szCs w:val="24"/>
        </w:rPr>
        <w:t>lawmakers</w:t>
      </w:r>
      <w:r w:rsidRPr="001D372F">
        <w:rPr>
          <w:rFonts w:ascii="Times New Roman" w:hAnsi="Times New Roman" w:cs="Times New Roman"/>
          <w:sz w:val="24"/>
          <w:szCs w:val="24"/>
        </w:rPr>
        <w:t xml:space="preserve"> and pressure groups to advance towards a more secure generation of IP rights.</w:t>
      </w:r>
    </w:p>
    <w:p w14:paraId="6C17A2E0" w14:textId="77777777" w:rsidR="001D372F" w:rsidRDefault="001D372F" w:rsidP="001D372F">
      <w:pPr>
        <w:jc w:val="both"/>
        <w:rPr>
          <w:rFonts w:ascii="Times New Roman" w:hAnsi="Times New Roman" w:cs="Times New Roman"/>
          <w:sz w:val="24"/>
          <w:szCs w:val="24"/>
        </w:rPr>
      </w:pPr>
    </w:p>
    <w:p w14:paraId="61D0589E" w14:textId="77777777" w:rsidR="001D372F" w:rsidRDefault="001D372F" w:rsidP="001D372F">
      <w:pPr>
        <w:jc w:val="both"/>
        <w:rPr>
          <w:rFonts w:ascii="Times New Roman" w:hAnsi="Times New Roman" w:cs="Times New Roman"/>
          <w:sz w:val="24"/>
          <w:szCs w:val="24"/>
        </w:rPr>
      </w:pPr>
    </w:p>
    <w:p w14:paraId="10E49F4F" w14:textId="77777777" w:rsidR="001D372F" w:rsidRDefault="001D372F" w:rsidP="001D372F">
      <w:pPr>
        <w:jc w:val="both"/>
        <w:rPr>
          <w:rFonts w:ascii="Times New Roman" w:hAnsi="Times New Roman" w:cs="Times New Roman"/>
          <w:sz w:val="24"/>
          <w:szCs w:val="24"/>
        </w:rPr>
      </w:pPr>
    </w:p>
    <w:p w14:paraId="2DC0617B" w14:textId="77777777" w:rsidR="001D372F" w:rsidRDefault="001D372F" w:rsidP="001D372F">
      <w:pPr>
        <w:jc w:val="both"/>
        <w:rPr>
          <w:rFonts w:ascii="Times New Roman" w:hAnsi="Times New Roman" w:cs="Times New Roman"/>
          <w:sz w:val="24"/>
          <w:szCs w:val="24"/>
        </w:rPr>
      </w:pPr>
    </w:p>
    <w:p w14:paraId="486885F9" w14:textId="77777777" w:rsidR="00A20C62" w:rsidRDefault="00A20C62" w:rsidP="001D372F">
      <w:pPr>
        <w:jc w:val="both"/>
        <w:rPr>
          <w:rFonts w:ascii="Times New Roman" w:hAnsi="Times New Roman" w:cs="Times New Roman"/>
          <w:sz w:val="24"/>
          <w:szCs w:val="24"/>
        </w:rPr>
      </w:pPr>
    </w:p>
    <w:p w14:paraId="6CE87693" w14:textId="77777777" w:rsidR="001D372F" w:rsidRDefault="001D372F" w:rsidP="001D372F">
      <w:pPr>
        <w:jc w:val="both"/>
        <w:rPr>
          <w:rFonts w:ascii="Times New Roman" w:hAnsi="Times New Roman" w:cs="Times New Roman"/>
          <w:sz w:val="24"/>
          <w:szCs w:val="24"/>
        </w:rPr>
      </w:pPr>
    </w:p>
    <w:p w14:paraId="2D19CC6E" w14:textId="77777777" w:rsidR="001D372F" w:rsidRDefault="001D372F" w:rsidP="001D372F">
      <w:pPr>
        <w:spacing w:line="360" w:lineRule="auto"/>
        <w:jc w:val="both"/>
        <w:rPr>
          <w:rFonts w:ascii="Times New Roman" w:hAnsi="Times New Roman" w:cs="Times New Roman"/>
          <w:sz w:val="24"/>
          <w:szCs w:val="24"/>
        </w:rPr>
      </w:pPr>
    </w:p>
    <w:p w14:paraId="51C46882" w14:textId="77777777" w:rsidR="00A20C62" w:rsidRPr="001D372F" w:rsidRDefault="00A20C62" w:rsidP="001D372F">
      <w:pPr>
        <w:spacing w:line="360" w:lineRule="auto"/>
        <w:jc w:val="both"/>
        <w:rPr>
          <w:rFonts w:ascii="Times New Roman" w:hAnsi="Times New Roman" w:cs="Times New Roman"/>
          <w:sz w:val="24"/>
          <w:szCs w:val="24"/>
        </w:rPr>
      </w:pPr>
    </w:p>
    <w:p w14:paraId="76EA272E" w14:textId="77777777" w:rsidR="00574DC8" w:rsidRPr="001D372F" w:rsidRDefault="001D372F" w:rsidP="001D372F">
      <w:pPr>
        <w:spacing w:line="360" w:lineRule="auto"/>
        <w:jc w:val="center"/>
        <w:rPr>
          <w:rFonts w:ascii="Times New Roman" w:hAnsi="Times New Roman" w:cs="Times New Roman"/>
          <w:smallCaps/>
          <w:sz w:val="24"/>
          <w:szCs w:val="24"/>
        </w:rPr>
      </w:pPr>
      <w:r>
        <w:rPr>
          <w:rFonts w:ascii="Times New Roman" w:hAnsi="Times New Roman" w:cs="Times New Roman"/>
          <w:smallCaps/>
          <w:sz w:val="24"/>
          <w:szCs w:val="24"/>
        </w:rPr>
        <w:t>List of Abbreviations</w:t>
      </w:r>
    </w:p>
    <w:p w14:paraId="0FEDF564" w14:textId="77777777" w:rsidR="00574DC8" w:rsidRPr="001D372F" w:rsidRDefault="00574DC8"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IP</w:t>
      </w:r>
      <w:r w:rsidR="00D116E1" w:rsidRPr="001D372F">
        <w:rPr>
          <w:rFonts w:ascii="Times New Roman" w:hAnsi="Times New Roman" w:cs="Times New Roman"/>
          <w:sz w:val="24"/>
          <w:szCs w:val="24"/>
        </w:rPr>
        <w:t xml:space="preserve">                   Intellectual </w:t>
      </w:r>
      <w:r w:rsidR="005B1904" w:rsidRPr="001D372F">
        <w:rPr>
          <w:rFonts w:ascii="Times New Roman" w:hAnsi="Times New Roman" w:cs="Times New Roman"/>
          <w:sz w:val="24"/>
          <w:szCs w:val="24"/>
        </w:rPr>
        <w:t>P</w:t>
      </w:r>
      <w:r w:rsidR="00D116E1" w:rsidRPr="001D372F">
        <w:rPr>
          <w:rFonts w:ascii="Times New Roman" w:hAnsi="Times New Roman" w:cs="Times New Roman"/>
          <w:sz w:val="24"/>
          <w:szCs w:val="24"/>
        </w:rPr>
        <w:t>roperty</w:t>
      </w:r>
    </w:p>
    <w:p w14:paraId="36EBC389" w14:textId="77777777" w:rsidR="00574DC8" w:rsidRPr="001D372F" w:rsidRDefault="00574DC8"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IPR</w:t>
      </w:r>
      <w:r w:rsidR="00D116E1" w:rsidRPr="001D372F">
        <w:rPr>
          <w:rFonts w:ascii="Times New Roman" w:hAnsi="Times New Roman" w:cs="Times New Roman"/>
          <w:sz w:val="24"/>
          <w:szCs w:val="24"/>
        </w:rPr>
        <w:t xml:space="preserve">                </w:t>
      </w:r>
      <w:r w:rsidR="005B1904" w:rsidRPr="001D372F">
        <w:rPr>
          <w:rFonts w:ascii="Times New Roman" w:hAnsi="Times New Roman" w:cs="Times New Roman"/>
          <w:sz w:val="24"/>
          <w:szCs w:val="24"/>
        </w:rPr>
        <w:t>Intellectual P</w:t>
      </w:r>
      <w:r w:rsidR="00D116E1" w:rsidRPr="001D372F">
        <w:rPr>
          <w:rFonts w:ascii="Times New Roman" w:hAnsi="Times New Roman" w:cs="Times New Roman"/>
          <w:sz w:val="24"/>
          <w:szCs w:val="24"/>
        </w:rPr>
        <w:t>roperty</w:t>
      </w:r>
    </w:p>
    <w:p w14:paraId="0DB9402E" w14:textId="77777777" w:rsidR="00574DC8" w:rsidRPr="001D372F" w:rsidRDefault="00574DC8"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BCE</w:t>
      </w:r>
      <w:r w:rsidR="00D116E1" w:rsidRPr="001D372F">
        <w:rPr>
          <w:rFonts w:ascii="Times New Roman" w:hAnsi="Times New Roman" w:cs="Times New Roman"/>
          <w:sz w:val="24"/>
          <w:szCs w:val="24"/>
        </w:rPr>
        <w:t xml:space="preserve">               Before </w:t>
      </w:r>
      <w:r w:rsidR="00DF62F6">
        <w:rPr>
          <w:rFonts w:ascii="Times New Roman" w:hAnsi="Times New Roman" w:cs="Times New Roman"/>
          <w:sz w:val="24"/>
          <w:szCs w:val="24"/>
        </w:rPr>
        <w:t>Common</w:t>
      </w:r>
      <w:r w:rsidR="00D116E1" w:rsidRPr="001D372F">
        <w:rPr>
          <w:rFonts w:ascii="Times New Roman" w:hAnsi="Times New Roman" w:cs="Times New Roman"/>
          <w:sz w:val="24"/>
          <w:szCs w:val="24"/>
        </w:rPr>
        <w:t xml:space="preserve"> Era  </w:t>
      </w:r>
    </w:p>
    <w:p w14:paraId="16DFDD49" w14:textId="77777777" w:rsidR="00574DC8"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 xml:space="preserve">TCE               Traditional </w:t>
      </w:r>
      <w:r w:rsidR="005B1904" w:rsidRPr="001D372F">
        <w:rPr>
          <w:rFonts w:ascii="Times New Roman" w:hAnsi="Times New Roman" w:cs="Times New Roman"/>
          <w:sz w:val="24"/>
          <w:szCs w:val="24"/>
        </w:rPr>
        <w:t>C</w:t>
      </w:r>
      <w:r w:rsidRPr="001D372F">
        <w:rPr>
          <w:rFonts w:ascii="Times New Roman" w:hAnsi="Times New Roman" w:cs="Times New Roman"/>
          <w:sz w:val="24"/>
          <w:szCs w:val="24"/>
        </w:rPr>
        <w:t xml:space="preserve">ultural </w:t>
      </w:r>
      <w:r w:rsidR="005B1904" w:rsidRPr="001D372F">
        <w:rPr>
          <w:rFonts w:ascii="Times New Roman" w:hAnsi="Times New Roman" w:cs="Times New Roman"/>
          <w:sz w:val="24"/>
          <w:szCs w:val="24"/>
        </w:rPr>
        <w:t>E</w:t>
      </w:r>
      <w:r w:rsidRPr="001D372F">
        <w:rPr>
          <w:rFonts w:ascii="Times New Roman" w:hAnsi="Times New Roman" w:cs="Times New Roman"/>
          <w:sz w:val="24"/>
          <w:szCs w:val="24"/>
        </w:rPr>
        <w:t>xpressions</w:t>
      </w:r>
    </w:p>
    <w:p w14:paraId="2538F251"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WIPO            World Intellectual Property Rights</w:t>
      </w:r>
    </w:p>
    <w:p w14:paraId="14B4DB21"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GI                  Geographical Indication</w:t>
      </w:r>
    </w:p>
    <w:p w14:paraId="79474253"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ABS              Access and Benefit Sharing</w:t>
      </w:r>
    </w:p>
    <w:p w14:paraId="3DC852FA"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MAT             Mutually Agreed Terms</w:t>
      </w:r>
    </w:p>
    <w:p w14:paraId="49241F28"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CBD              Convention on Biological Diversity</w:t>
      </w:r>
    </w:p>
    <w:p w14:paraId="09CC0F4F"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TRIPS           Trade-Related Aspects of Intellectual Property Rights</w:t>
      </w:r>
    </w:p>
    <w:p w14:paraId="74741201"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 xml:space="preserve">WTO             World Trade </w:t>
      </w:r>
      <w:proofErr w:type="spellStart"/>
      <w:r w:rsidR="00DF62F6">
        <w:rPr>
          <w:rFonts w:ascii="Times New Roman" w:hAnsi="Times New Roman" w:cs="Times New Roman"/>
          <w:sz w:val="24"/>
          <w:szCs w:val="24"/>
        </w:rPr>
        <w:t>Organisation</w:t>
      </w:r>
      <w:proofErr w:type="spellEnd"/>
    </w:p>
    <w:p w14:paraId="23E39512"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TM                Trademark/s</w:t>
      </w:r>
    </w:p>
    <w:p w14:paraId="6CDA8BCF"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 xml:space="preserve">TLT  </w:t>
      </w:r>
      <w:r w:rsidR="005B1904" w:rsidRPr="001D372F">
        <w:rPr>
          <w:rFonts w:ascii="Times New Roman" w:hAnsi="Times New Roman" w:cs="Times New Roman"/>
          <w:sz w:val="24"/>
          <w:szCs w:val="24"/>
        </w:rPr>
        <w:t xml:space="preserve">             Trademark Laws Treaty</w:t>
      </w:r>
    </w:p>
    <w:p w14:paraId="17326DDA"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NGO</w:t>
      </w:r>
      <w:r w:rsidR="00A20C62">
        <w:rPr>
          <w:rFonts w:ascii="Times New Roman" w:hAnsi="Times New Roman" w:cs="Times New Roman"/>
          <w:sz w:val="24"/>
          <w:szCs w:val="24"/>
        </w:rPr>
        <w:tab/>
        <w:t xml:space="preserve">           </w:t>
      </w:r>
      <w:r w:rsidR="00DF62F6">
        <w:rPr>
          <w:rFonts w:ascii="Times New Roman" w:hAnsi="Times New Roman" w:cs="Times New Roman"/>
          <w:sz w:val="24"/>
          <w:szCs w:val="24"/>
        </w:rPr>
        <w:t xml:space="preserve">Non-Governmental </w:t>
      </w:r>
      <w:proofErr w:type="spellStart"/>
      <w:r w:rsidR="00DF62F6">
        <w:rPr>
          <w:rFonts w:ascii="Times New Roman" w:hAnsi="Times New Roman" w:cs="Times New Roman"/>
          <w:sz w:val="24"/>
          <w:szCs w:val="24"/>
        </w:rPr>
        <w:t>Organisation</w:t>
      </w:r>
      <w:proofErr w:type="spellEnd"/>
    </w:p>
    <w:p w14:paraId="04ACFC2C"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USA</w:t>
      </w:r>
      <w:r w:rsidR="005B1904" w:rsidRPr="001D372F">
        <w:rPr>
          <w:rFonts w:ascii="Times New Roman" w:hAnsi="Times New Roman" w:cs="Times New Roman"/>
          <w:sz w:val="24"/>
          <w:szCs w:val="24"/>
        </w:rPr>
        <w:t xml:space="preserve">              United States of America</w:t>
      </w:r>
    </w:p>
    <w:p w14:paraId="7B52CB65"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USPTO</w:t>
      </w:r>
      <w:r w:rsidR="005B1904" w:rsidRPr="001D372F">
        <w:rPr>
          <w:rFonts w:ascii="Times New Roman" w:hAnsi="Times New Roman" w:cs="Times New Roman"/>
          <w:sz w:val="24"/>
          <w:szCs w:val="24"/>
        </w:rPr>
        <w:t xml:space="preserve">         United States Patent and Trademark Office</w:t>
      </w:r>
    </w:p>
    <w:p w14:paraId="3251D05D"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t>CSIR</w:t>
      </w:r>
      <w:r w:rsidR="005B1904" w:rsidRPr="001D372F">
        <w:rPr>
          <w:rFonts w:ascii="Times New Roman" w:hAnsi="Times New Roman" w:cs="Times New Roman"/>
          <w:sz w:val="24"/>
          <w:szCs w:val="24"/>
        </w:rPr>
        <w:t xml:space="preserve">             Council for Science and Industrial Research</w:t>
      </w:r>
    </w:p>
    <w:p w14:paraId="07B33E34" w14:textId="77777777" w:rsidR="00D116E1" w:rsidRPr="001D372F" w:rsidRDefault="00D116E1" w:rsidP="001D372F">
      <w:pPr>
        <w:spacing w:line="360" w:lineRule="auto"/>
        <w:rPr>
          <w:rFonts w:ascii="Times New Roman" w:hAnsi="Times New Roman" w:cs="Times New Roman"/>
          <w:sz w:val="24"/>
          <w:szCs w:val="24"/>
        </w:rPr>
      </w:pPr>
      <w:r w:rsidRPr="001D372F">
        <w:rPr>
          <w:rFonts w:ascii="Times New Roman" w:hAnsi="Times New Roman" w:cs="Times New Roman"/>
          <w:sz w:val="24"/>
          <w:szCs w:val="24"/>
        </w:rPr>
        <w:lastRenderedPageBreak/>
        <w:t>TKDL</w:t>
      </w:r>
      <w:r w:rsidR="005B1904" w:rsidRPr="001D372F">
        <w:rPr>
          <w:rFonts w:ascii="Times New Roman" w:hAnsi="Times New Roman" w:cs="Times New Roman"/>
          <w:sz w:val="24"/>
          <w:szCs w:val="24"/>
        </w:rPr>
        <w:t xml:space="preserve">           Traditional Knowledge Digital Library</w:t>
      </w:r>
    </w:p>
    <w:p w14:paraId="02661022" w14:textId="77777777" w:rsidR="00A20C62" w:rsidRDefault="00A20C62">
      <w:pPr>
        <w:rPr>
          <w:rFonts w:ascii="Times New Roman" w:hAnsi="Times New Roman" w:cs="Times New Roman"/>
          <w:sz w:val="24"/>
          <w:szCs w:val="24"/>
        </w:rPr>
      </w:pPr>
    </w:p>
    <w:p w14:paraId="2085A785" w14:textId="77777777" w:rsidR="00A20C62" w:rsidRPr="001D372F" w:rsidRDefault="00A20C62">
      <w:pPr>
        <w:rPr>
          <w:rFonts w:ascii="Times New Roman" w:hAnsi="Times New Roman" w:cs="Times New Roman"/>
          <w:sz w:val="24"/>
          <w:szCs w:val="24"/>
        </w:rPr>
      </w:pPr>
    </w:p>
    <w:p w14:paraId="42785184" w14:textId="77777777" w:rsidR="00686DBB" w:rsidRPr="001D372F" w:rsidRDefault="001D372F" w:rsidP="001D372F">
      <w:pPr>
        <w:jc w:val="center"/>
        <w:rPr>
          <w:rFonts w:ascii="Times New Roman" w:hAnsi="Times New Roman" w:cs="Times New Roman"/>
          <w:smallCaps/>
          <w:sz w:val="24"/>
          <w:szCs w:val="24"/>
        </w:rPr>
      </w:pPr>
      <w:r w:rsidRPr="001D372F">
        <w:rPr>
          <w:rFonts w:ascii="Times New Roman" w:hAnsi="Times New Roman" w:cs="Times New Roman"/>
          <w:smallCaps/>
          <w:sz w:val="24"/>
          <w:szCs w:val="24"/>
        </w:rPr>
        <w:t>List of Cases</w:t>
      </w:r>
    </w:p>
    <w:p w14:paraId="1CDC0847" w14:textId="77777777" w:rsidR="00375F8B" w:rsidRPr="00DF62F6" w:rsidRDefault="00375F8B" w:rsidP="00DF62F6">
      <w:pPr>
        <w:pStyle w:val="ListParagraph"/>
        <w:numPr>
          <w:ilvl w:val="0"/>
          <w:numId w:val="2"/>
        </w:numPr>
        <w:spacing w:line="360" w:lineRule="auto"/>
        <w:jc w:val="both"/>
        <w:rPr>
          <w:rFonts w:ascii="Times New Roman" w:hAnsi="Times New Roman" w:cs="Times New Roman"/>
          <w:sz w:val="24"/>
          <w:szCs w:val="24"/>
        </w:rPr>
      </w:pPr>
      <w:r w:rsidRPr="00DF62F6">
        <w:rPr>
          <w:rFonts w:ascii="Times New Roman" w:hAnsi="Times New Roman" w:cs="Times New Roman"/>
          <w:sz w:val="24"/>
          <w:szCs w:val="24"/>
        </w:rPr>
        <w:t>RiceTec I</w:t>
      </w:r>
      <w:r w:rsidR="009728CB" w:rsidRPr="00DF62F6">
        <w:rPr>
          <w:rFonts w:ascii="Times New Roman" w:hAnsi="Times New Roman" w:cs="Times New Roman"/>
          <w:sz w:val="24"/>
          <w:szCs w:val="24"/>
        </w:rPr>
        <w:t xml:space="preserve">nc                             </w:t>
      </w:r>
      <w:r w:rsidRPr="00DF62F6">
        <w:rPr>
          <w:rFonts w:ascii="Times New Roman" w:hAnsi="Times New Roman" w:cs="Times New Roman"/>
          <w:sz w:val="24"/>
          <w:szCs w:val="24"/>
        </w:rPr>
        <w:t xml:space="preserve">                                  v/s        India</w:t>
      </w:r>
    </w:p>
    <w:p w14:paraId="40363EAB" w14:textId="77777777" w:rsidR="00375F8B" w:rsidRPr="00DF62F6" w:rsidRDefault="00375F8B" w:rsidP="00DF62F6">
      <w:pPr>
        <w:pStyle w:val="ListParagraph"/>
        <w:numPr>
          <w:ilvl w:val="0"/>
          <w:numId w:val="2"/>
        </w:numPr>
        <w:spacing w:line="360" w:lineRule="auto"/>
        <w:jc w:val="both"/>
        <w:rPr>
          <w:rFonts w:ascii="Times New Roman" w:hAnsi="Times New Roman" w:cs="Times New Roman"/>
          <w:sz w:val="24"/>
          <w:szCs w:val="24"/>
        </w:rPr>
      </w:pPr>
      <w:r w:rsidRPr="00DF62F6">
        <w:rPr>
          <w:rFonts w:ascii="Times New Roman" w:hAnsi="Times New Roman" w:cs="Times New Roman"/>
          <w:sz w:val="24"/>
          <w:szCs w:val="24"/>
        </w:rPr>
        <w:t>San Tribe                                                                   v/s         CSIR South Africa &amp; Pfizer</w:t>
      </w:r>
    </w:p>
    <w:p w14:paraId="7C0F0CC5" w14:textId="77777777" w:rsidR="00375F8B" w:rsidRPr="00DF62F6" w:rsidRDefault="00DF62F6" w:rsidP="00DF62F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W.R. Grace</w:t>
      </w:r>
      <w:r w:rsidR="00375F8B" w:rsidRPr="00DF62F6">
        <w:rPr>
          <w:rFonts w:ascii="Times New Roman" w:hAnsi="Times New Roman" w:cs="Times New Roman"/>
          <w:sz w:val="24"/>
          <w:szCs w:val="24"/>
        </w:rPr>
        <w:t xml:space="preserve"> &amp; Department of Agriculture USA       v/s         India</w:t>
      </w:r>
    </w:p>
    <w:p w14:paraId="6869DBEC" w14:textId="77777777" w:rsidR="00375F8B" w:rsidRPr="00DF62F6" w:rsidRDefault="00375F8B" w:rsidP="00DF62F6">
      <w:pPr>
        <w:pStyle w:val="ListParagraph"/>
        <w:numPr>
          <w:ilvl w:val="0"/>
          <w:numId w:val="2"/>
        </w:numPr>
        <w:spacing w:line="360" w:lineRule="auto"/>
        <w:jc w:val="both"/>
        <w:rPr>
          <w:rFonts w:ascii="Times New Roman" w:hAnsi="Times New Roman" w:cs="Times New Roman"/>
          <w:sz w:val="24"/>
          <w:szCs w:val="24"/>
        </w:rPr>
      </w:pPr>
      <w:r w:rsidRPr="00DF62F6">
        <w:rPr>
          <w:rFonts w:ascii="Times New Roman" w:hAnsi="Times New Roman" w:cs="Times New Roman"/>
          <w:sz w:val="24"/>
          <w:szCs w:val="24"/>
        </w:rPr>
        <w:t xml:space="preserve">Orissa                                                                        </w:t>
      </w:r>
      <w:r w:rsidR="00A20C62">
        <w:rPr>
          <w:rFonts w:ascii="Times New Roman" w:hAnsi="Times New Roman" w:cs="Times New Roman"/>
          <w:sz w:val="24"/>
          <w:szCs w:val="24"/>
        </w:rPr>
        <w:t xml:space="preserve"> </w:t>
      </w:r>
      <w:r w:rsidRPr="00DF62F6">
        <w:rPr>
          <w:rFonts w:ascii="Times New Roman" w:hAnsi="Times New Roman" w:cs="Times New Roman"/>
          <w:sz w:val="24"/>
          <w:szCs w:val="24"/>
        </w:rPr>
        <w:t>v/s        West Bengal</w:t>
      </w:r>
    </w:p>
    <w:p w14:paraId="4026DE67" w14:textId="77777777" w:rsidR="001D372F" w:rsidRDefault="001D372F" w:rsidP="001D372F">
      <w:pPr>
        <w:spacing w:line="360" w:lineRule="auto"/>
        <w:jc w:val="both"/>
        <w:rPr>
          <w:rFonts w:ascii="Times New Roman" w:hAnsi="Times New Roman" w:cs="Times New Roman"/>
          <w:sz w:val="24"/>
          <w:szCs w:val="24"/>
        </w:rPr>
      </w:pPr>
    </w:p>
    <w:p w14:paraId="2E2EDDF3" w14:textId="77777777" w:rsidR="001D372F" w:rsidRDefault="001D372F" w:rsidP="001D372F">
      <w:pPr>
        <w:spacing w:line="360" w:lineRule="auto"/>
        <w:jc w:val="both"/>
        <w:rPr>
          <w:rFonts w:ascii="Times New Roman" w:hAnsi="Times New Roman" w:cs="Times New Roman"/>
          <w:sz w:val="24"/>
          <w:szCs w:val="24"/>
        </w:rPr>
      </w:pPr>
    </w:p>
    <w:p w14:paraId="57058686" w14:textId="77777777" w:rsidR="001D372F" w:rsidRDefault="001D372F" w:rsidP="001D372F">
      <w:pPr>
        <w:spacing w:line="360" w:lineRule="auto"/>
        <w:jc w:val="both"/>
        <w:rPr>
          <w:rFonts w:ascii="Times New Roman" w:hAnsi="Times New Roman" w:cs="Times New Roman"/>
          <w:sz w:val="24"/>
          <w:szCs w:val="24"/>
        </w:rPr>
      </w:pPr>
    </w:p>
    <w:p w14:paraId="0A0694F4" w14:textId="77777777" w:rsidR="001D372F" w:rsidRDefault="001D372F" w:rsidP="001D372F">
      <w:pPr>
        <w:spacing w:line="360" w:lineRule="auto"/>
        <w:jc w:val="both"/>
        <w:rPr>
          <w:rFonts w:ascii="Times New Roman" w:hAnsi="Times New Roman" w:cs="Times New Roman"/>
          <w:sz w:val="24"/>
          <w:szCs w:val="24"/>
        </w:rPr>
      </w:pPr>
    </w:p>
    <w:p w14:paraId="398D190D" w14:textId="77777777" w:rsidR="001D372F" w:rsidRDefault="001D372F" w:rsidP="001D372F">
      <w:pPr>
        <w:spacing w:line="360" w:lineRule="auto"/>
        <w:jc w:val="both"/>
        <w:rPr>
          <w:rFonts w:ascii="Times New Roman" w:hAnsi="Times New Roman" w:cs="Times New Roman"/>
          <w:sz w:val="24"/>
          <w:szCs w:val="24"/>
        </w:rPr>
      </w:pPr>
    </w:p>
    <w:p w14:paraId="7506DB57" w14:textId="77777777" w:rsidR="001D372F" w:rsidRDefault="001D372F" w:rsidP="001D372F">
      <w:pPr>
        <w:spacing w:line="360" w:lineRule="auto"/>
        <w:jc w:val="both"/>
        <w:rPr>
          <w:rFonts w:ascii="Times New Roman" w:hAnsi="Times New Roman" w:cs="Times New Roman"/>
          <w:sz w:val="24"/>
          <w:szCs w:val="24"/>
        </w:rPr>
      </w:pPr>
    </w:p>
    <w:p w14:paraId="23198DB8" w14:textId="77777777" w:rsidR="001D372F" w:rsidRDefault="001D372F" w:rsidP="001D372F">
      <w:pPr>
        <w:spacing w:line="360" w:lineRule="auto"/>
        <w:jc w:val="both"/>
        <w:rPr>
          <w:rFonts w:ascii="Times New Roman" w:hAnsi="Times New Roman" w:cs="Times New Roman"/>
          <w:sz w:val="24"/>
          <w:szCs w:val="24"/>
        </w:rPr>
      </w:pPr>
    </w:p>
    <w:p w14:paraId="265EA217" w14:textId="77777777" w:rsidR="001D372F" w:rsidRDefault="001D372F" w:rsidP="001D372F">
      <w:pPr>
        <w:spacing w:line="360" w:lineRule="auto"/>
        <w:jc w:val="both"/>
        <w:rPr>
          <w:rFonts w:ascii="Times New Roman" w:hAnsi="Times New Roman" w:cs="Times New Roman"/>
          <w:sz w:val="24"/>
          <w:szCs w:val="24"/>
        </w:rPr>
      </w:pPr>
    </w:p>
    <w:p w14:paraId="177D0275" w14:textId="77777777" w:rsidR="001D372F" w:rsidRDefault="001D372F" w:rsidP="001D372F">
      <w:pPr>
        <w:spacing w:line="360" w:lineRule="auto"/>
        <w:jc w:val="both"/>
        <w:rPr>
          <w:rFonts w:ascii="Times New Roman" w:hAnsi="Times New Roman" w:cs="Times New Roman"/>
          <w:sz w:val="24"/>
          <w:szCs w:val="24"/>
        </w:rPr>
      </w:pPr>
    </w:p>
    <w:p w14:paraId="31D3FB87" w14:textId="77777777" w:rsidR="001D372F" w:rsidRDefault="001D372F" w:rsidP="001D372F">
      <w:pPr>
        <w:spacing w:line="360" w:lineRule="auto"/>
        <w:jc w:val="both"/>
        <w:rPr>
          <w:rFonts w:ascii="Times New Roman" w:hAnsi="Times New Roman" w:cs="Times New Roman"/>
          <w:sz w:val="24"/>
          <w:szCs w:val="24"/>
        </w:rPr>
      </w:pPr>
    </w:p>
    <w:p w14:paraId="2C652649" w14:textId="77777777" w:rsidR="001D372F" w:rsidRDefault="001D372F" w:rsidP="001D372F">
      <w:pPr>
        <w:spacing w:line="360" w:lineRule="auto"/>
        <w:jc w:val="both"/>
        <w:rPr>
          <w:rFonts w:ascii="Times New Roman" w:hAnsi="Times New Roman" w:cs="Times New Roman"/>
          <w:sz w:val="24"/>
          <w:szCs w:val="24"/>
        </w:rPr>
      </w:pPr>
    </w:p>
    <w:p w14:paraId="3F7A99DC" w14:textId="77777777" w:rsidR="001D372F" w:rsidRDefault="001D372F" w:rsidP="001D372F">
      <w:pPr>
        <w:spacing w:line="360" w:lineRule="auto"/>
        <w:jc w:val="both"/>
        <w:rPr>
          <w:rFonts w:ascii="Times New Roman" w:hAnsi="Times New Roman" w:cs="Times New Roman"/>
          <w:sz w:val="24"/>
          <w:szCs w:val="24"/>
        </w:rPr>
      </w:pPr>
    </w:p>
    <w:p w14:paraId="5D6D5081" w14:textId="77777777" w:rsidR="001D372F" w:rsidRDefault="001D372F" w:rsidP="001D372F">
      <w:pPr>
        <w:spacing w:line="360" w:lineRule="auto"/>
        <w:jc w:val="both"/>
        <w:rPr>
          <w:rFonts w:ascii="Times New Roman" w:hAnsi="Times New Roman" w:cs="Times New Roman"/>
          <w:sz w:val="24"/>
          <w:szCs w:val="24"/>
        </w:rPr>
      </w:pPr>
    </w:p>
    <w:p w14:paraId="45B65EEC" w14:textId="77777777" w:rsidR="001D372F" w:rsidRDefault="001D372F" w:rsidP="001D372F">
      <w:pPr>
        <w:spacing w:line="360" w:lineRule="auto"/>
        <w:jc w:val="both"/>
        <w:rPr>
          <w:rFonts w:ascii="Times New Roman" w:hAnsi="Times New Roman" w:cs="Times New Roman"/>
          <w:sz w:val="24"/>
          <w:szCs w:val="24"/>
        </w:rPr>
      </w:pPr>
    </w:p>
    <w:p w14:paraId="00645975" w14:textId="77777777" w:rsidR="001D372F" w:rsidRDefault="001D372F" w:rsidP="001D372F">
      <w:pPr>
        <w:spacing w:line="360" w:lineRule="auto"/>
        <w:jc w:val="both"/>
        <w:rPr>
          <w:rFonts w:ascii="Times New Roman" w:hAnsi="Times New Roman" w:cs="Times New Roman"/>
          <w:sz w:val="24"/>
          <w:szCs w:val="24"/>
        </w:rPr>
      </w:pPr>
    </w:p>
    <w:p w14:paraId="24C88930" w14:textId="77777777" w:rsidR="00A20C62" w:rsidRPr="001D372F" w:rsidRDefault="00A20C62" w:rsidP="001D372F">
      <w:pPr>
        <w:spacing w:line="360" w:lineRule="auto"/>
        <w:jc w:val="both"/>
        <w:rPr>
          <w:rFonts w:ascii="Times New Roman" w:hAnsi="Times New Roman" w:cs="Times New Roman"/>
          <w:sz w:val="24"/>
          <w:szCs w:val="24"/>
        </w:rPr>
      </w:pPr>
    </w:p>
    <w:p w14:paraId="3C43CC4F" w14:textId="77777777" w:rsidR="009E7652" w:rsidRPr="001D372F" w:rsidRDefault="00C664BE"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Introduction</w:t>
      </w:r>
      <w:r w:rsidR="009E7652" w:rsidRPr="001D372F">
        <w:rPr>
          <w:rFonts w:ascii="Times New Roman" w:hAnsi="Times New Roman" w:cs="Times New Roman"/>
          <w:sz w:val="24"/>
          <w:szCs w:val="24"/>
        </w:rPr>
        <w:t>:</w:t>
      </w:r>
    </w:p>
    <w:p w14:paraId="1001BAB5" w14:textId="77777777" w:rsidR="00686DBB" w:rsidRPr="001D372F" w:rsidRDefault="001D372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Intellectual property is an intangible property, a product of the mind and intelligence of an individual, and the rights we have over these properties are referred to as intellectual property rights. In the Indian context, these rights are regulated by legislation like the Trade Marks Act, 1999, The Patents Act, 1970 (amended in 2005), The Copyright Act, 1957, The Designs Act, 2000, The Geographical Indication of Goods (Registration and Protection) Act, 1999, The Protection of Plant Varieties and Farmers Rights Act, 2001, and The Information Technology Act, 2000. The term intellectual property encompasses a wide range</w:t>
      </w:r>
      <w:r w:rsidR="000D6B4E">
        <w:rPr>
          <w:rFonts w:ascii="Times New Roman" w:hAnsi="Times New Roman" w:cs="Times New Roman"/>
          <w:sz w:val="24"/>
          <w:szCs w:val="24"/>
        </w:rPr>
        <w:t>,</w:t>
      </w:r>
      <w:r w:rsidRPr="001D372F">
        <w:rPr>
          <w:rFonts w:ascii="Times New Roman" w:hAnsi="Times New Roman" w:cs="Times New Roman"/>
          <w:sz w:val="24"/>
          <w:szCs w:val="24"/>
        </w:rPr>
        <w:t xml:space="preserve"> including patents, trademarks, copyrights, industrial designs, and geographical indications. Intellectual property rights (IPRs) now are at the center of many controversies and debates worldwide, as we witness a complex web of IP reaching every corner of life—movies, albums, songs, paintings, designs, clothing, shoes, digital devices, poetry, prose, scripts, cuisines, and traditional identities. Even though the world is highly IP-intensive today, controversy over intellectual property rights is an age-old issue that dates back to approximately 500 BCE when cooks in a Greek colony of Sybaris received a monopoly to cook a specific food for a period of one year. Additionally, Bruce W. Bugbee's "The Genesis of American Patent and Copyright Law" quotes three famous cases from Roman history when intellectual property was debated, though without explicit legal protection within Roman law.</w:t>
      </w:r>
      <w:r>
        <w:rPr>
          <w:rFonts w:ascii="Times New Roman" w:hAnsi="Times New Roman" w:cs="Times New Roman"/>
          <w:sz w:val="24"/>
          <w:szCs w:val="24"/>
        </w:rPr>
        <w:t xml:space="preserve"> </w:t>
      </w:r>
      <w:r w:rsidRPr="001D372F">
        <w:rPr>
          <w:rFonts w:ascii="Times New Roman" w:hAnsi="Times New Roman" w:cs="Times New Roman"/>
          <w:sz w:val="24"/>
          <w:szCs w:val="24"/>
        </w:rPr>
        <w:t xml:space="preserve">Within this </w:t>
      </w:r>
      <w:r>
        <w:rPr>
          <w:rFonts w:ascii="Times New Roman" w:hAnsi="Times New Roman" w:cs="Times New Roman"/>
          <w:sz w:val="24"/>
          <w:szCs w:val="24"/>
        </w:rPr>
        <w:t>paper</w:t>
      </w:r>
      <w:r w:rsidRPr="001D372F">
        <w:rPr>
          <w:rFonts w:ascii="Times New Roman" w:hAnsi="Times New Roman" w:cs="Times New Roman"/>
          <w:sz w:val="24"/>
          <w:szCs w:val="24"/>
        </w:rPr>
        <w:t xml:space="preserve">, the attention will be </w:t>
      </w:r>
      <w:proofErr w:type="spellStart"/>
      <w:r w:rsidR="000D6B4E">
        <w:rPr>
          <w:rFonts w:ascii="Times New Roman" w:hAnsi="Times New Roman" w:cs="Times New Roman"/>
          <w:sz w:val="24"/>
          <w:szCs w:val="24"/>
        </w:rPr>
        <w:t>centred</w:t>
      </w:r>
      <w:proofErr w:type="spellEnd"/>
      <w:r w:rsidRPr="001D372F">
        <w:rPr>
          <w:rFonts w:ascii="Times New Roman" w:hAnsi="Times New Roman" w:cs="Times New Roman"/>
          <w:sz w:val="24"/>
          <w:szCs w:val="24"/>
        </w:rPr>
        <w:t xml:space="preserve"> on comprehending the various IPR mechanisms, conventions, and </w:t>
      </w:r>
      <w:r w:rsidR="000D6B4E">
        <w:rPr>
          <w:rFonts w:ascii="Times New Roman" w:hAnsi="Times New Roman" w:cs="Times New Roman"/>
          <w:sz w:val="24"/>
          <w:szCs w:val="24"/>
        </w:rPr>
        <w:t>rules</w:t>
      </w:r>
      <w:r w:rsidRPr="001D372F">
        <w:rPr>
          <w:rFonts w:ascii="Times New Roman" w:hAnsi="Times New Roman" w:cs="Times New Roman"/>
          <w:sz w:val="24"/>
          <w:szCs w:val="24"/>
        </w:rPr>
        <w:t xml:space="preserve"> that have developed across the world to safeguard intellectual creations. Through </w:t>
      </w:r>
      <w:proofErr w:type="spellStart"/>
      <w:r w:rsidR="000D6B4E">
        <w:rPr>
          <w:rFonts w:ascii="Times New Roman" w:hAnsi="Times New Roman" w:cs="Times New Roman"/>
          <w:sz w:val="24"/>
          <w:szCs w:val="24"/>
        </w:rPr>
        <w:t>analysing</w:t>
      </w:r>
      <w:proofErr w:type="spellEnd"/>
      <w:r w:rsidRPr="001D372F">
        <w:rPr>
          <w:rFonts w:ascii="Times New Roman" w:hAnsi="Times New Roman" w:cs="Times New Roman"/>
          <w:sz w:val="24"/>
          <w:szCs w:val="24"/>
        </w:rPr>
        <w:t xml:space="preserve"> different case summaries and digging up miscellaneous facts pertaining to IPR, an effort will be made to </w:t>
      </w:r>
      <w:proofErr w:type="spellStart"/>
      <w:r w:rsidR="000D6B4E">
        <w:rPr>
          <w:rFonts w:ascii="Times New Roman" w:hAnsi="Times New Roman" w:cs="Times New Roman"/>
          <w:sz w:val="24"/>
          <w:szCs w:val="24"/>
        </w:rPr>
        <w:t>analyse</w:t>
      </w:r>
      <w:proofErr w:type="spellEnd"/>
      <w:r w:rsidRPr="001D372F">
        <w:rPr>
          <w:rFonts w:ascii="Times New Roman" w:hAnsi="Times New Roman" w:cs="Times New Roman"/>
          <w:sz w:val="24"/>
          <w:szCs w:val="24"/>
        </w:rPr>
        <w:t xml:space="preserve"> how these mechanisms have helped create a </w:t>
      </w:r>
      <w:proofErr w:type="spellStart"/>
      <w:r w:rsidR="000D6B4E">
        <w:rPr>
          <w:rFonts w:ascii="Times New Roman" w:hAnsi="Times New Roman" w:cs="Times New Roman"/>
          <w:sz w:val="24"/>
          <w:szCs w:val="24"/>
        </w:rPr>
        <w:t>favourable</w:t>
      </w:r>
      <w:proofErr w:type="spellEnd"/>
      <w:r w:rsidRPr="001D372F">
        <w:rPr>
          <w:rFonts w:ascii="Times New Roman" w:hAnsi="Times New Roman" w:cs="Times New Roman"/>
          <w:sz w:val="24"/>
          <w:szCs w:val="24"/>
        </w:rPr>
        <w:t xml:space="preserve"> environment among member states to </w:t>
      </w:r>
      <w:r w:rsidR="000D6B4E">
        <w:rPr>
          <w:rFonts w:ascii="Times New Roman" w:hAnsi="Times New Roman" w:cs="Times New Roman"/>
          <w:sz w:val="24"/>
          <w:szCs w:val="24"/>
        </w:rPr>
        <w:t>protect</w:t>
      </w:r>
      <w:r w:rsidRPr="001D372F">
        <w:rPr>
          <w:rFonts w:ascii="Times New Roman" w:hAnsi="Times New Roman" w:cs="Times New Roman"/>
          <w:sz w:val="24"/>
          <w:szCs w:val="24"/>
        </w:rPr>
        <w:t xml:space="preserve"> intellectual property rights. Yet, the study will also explore how firms, nations, and sectors have frequently exploited loopholes and gaps in current legislation, employing them </w:t>
      </w:r>
      <w:r w:rsidR="00DF62F6">
        <w:rPr>
          <w:rFonts w:ascii="Times New Roman" w:hAnsi="Times New Roman" w:cs="Times New Roman"/>
          <w:sz w:val="24"/>
          <w:szCs w:val="24"/>
        </w:rPr>
        <w:t>to acquire</w:t>
      </w:r>
      <w:r w:rsidRPr="001D372F">
        <w:rPr>
          <w:rFonts w:ascii="Times New Roman" w:hAnsi="Times New Roman" w:cs="Times New Roman"/>
          <w:sz w:val="24"/>
          <w:szCs w:val="24"/>
        </w:rPr>
        <w:t xml:space="preserve"> rights over precious intellectual property. Particular focus will be placed on how global conventions and mechanisms like customary laws and practices, geographical indications, traditional cultural expressions (</w:t>
      </w:r>
      <w:r w:rsidR="000D6B4E">
        <w:rPr>
          <w:rFonts w:ascii="Times New Roman" w:hAnsi="Times New Roman" w:cs="Times New Roman"/>
          <w:sz w:val="24"/>
          <w:szCs w:val="24"/>
        </w:rPr>
        <w:t>TCES</w:t>
      </w:r>
      <w:r w:rsidRPr="001D372F">
        <w:rPr>
          <w:rFonts w:ascii="Times New Roman" w:hAnsi="Times New Roman" w:cs="Times New Roman"/>
          <w:sz w:val="24"/>
          <w:szCs w:val="24"/>
        </w:rPr>
        <w:t>), sui generis systems, access and benefit-</w:t>
      </w:r>
      <w:r w:rsidR="00A20C62">
        <w:rPr>
          <w:rFonts w:ascii="Times New Roman" w:hAnsi="Times New Roman" w:cs="Times New Roman"/>
          <w:sz w:val="24"/>
          <w:szCs w:val="24"/>
        </w:rPr>
        <w:t>s</w:t>
      </w:r>
      <w:r w:rsidR="00DF62F6">
        <w:rPr>
          <w:rFonts w:ascii="Times New Roman" w:hAnsi="Times New Roman" w:cs="Times New Roman"/>
          <w:sz w:val="24"/>
          <w:szCs w:val="24"/>
        </w:rPr>
        <w:t>haring</w:t>
      </w:r>
      <w:r w:rsidRPr="001D372F">
        <w:rPr>
          <w:rFonts w:ascii="Times New Roman" w:hAnsi="Times New Roman" w:cs="Times New Roman"/>
          <w:sz w:val="24"/>
          <w:szCs w:val="24"/>
        </w:rPr>
        <w:t xml:space="preserve"> mechanisms, international agreements and declarations have been instrumental in protecting the interests of traditional knowledge holders and indigenous and cultural expressions. </w:t>
      </w:r>
      <w:r w:rsidRPr="001D372F">
        <w:rPr>
          <w:rFonts w:ascii="Times New Roman" w:hAnsi="Times New Roman" w:cs="Times New Roman"/>
          <w:sz w:val="24"/>
          <w:szCs w:val="24"/>
        </w:rPr>
        <w:lastRenderedPageBreak/>
        <w:t>These mechanisms, as well as other milestone advancements, will be discussed in more detail throughout the paper to determine both the success and the ongoing issues in intellectual property rights.</w:t>
      </w:r>
    </w:p>
    <w:p w14:paraId="2D647A96" w14:textId="77777777" w:rsidR="004E25AE" w:rsidRPr="001D372F" w:rsidRDefault="004E25AE"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Methodology:</w:t>
      </w:r>
    </w:p>
    <w:p w14:paraId="02BF9540" w14:textId="77777777" w:rsidR="004E25AE" w:rsidRPr="001D372F" w:rsidRDefault="004E25AE"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This paper </w:t>
      </w:r>
      <w:r w:rsidR="000D6B4E">
        <w:rPr>
          <w:rFonts w:ascii="Times New Roman" w:hAnsi="Times New Roman" w:cs="Times New Roman"/>
          <w:sz w:val="24"/>
          <w:szCs w:val="24"/>
        </w:rPr>
        <w:t>will have a qualitative analysis and compilation of information and facts, and it will identify key concepts of geographical indication, biopiracy,</w:t>
      </w:r>
      <w:r w:rsidRPr="001D372F">
        <w:rPr>
          <w:rFonts w:ascii="Times New Roman" w:hAnsi="Times New Roman" w:cs="Times New Roman"/>
          <w:sz w:val="24"/>
          <w:szCs w:val="24"/>
        </w:rPr>
        <w:t xml:space="preserve"> and international conventions. It reviews existing documents</w:t>
      </w:r>
      <w:r w:rsidR="000D6B4E">
        <w:rPr>
          <w:rFonts w:ascii="Times New Roman" w:hAnsi="Times New Roman" w:cs="Times New Roman"/>
          <w:sz w:val="24"/>
          <w:szCs w:val="24"/>
        </w:rPr>
        <w:t xml:space="preserve"> and</w:t>
      </w:r>
      <w:r w:rsidRPr="001D372F">
        <w:rPr>
          <w:rFonts w:ascii="Times New Roman" w:hAnsi="Times New Roman" w:cs="Times New Roman"/>
          <w:sz w:val="24"/>
          <w:szCs w:val="24"/>
        </w:rPr>
        <w:t xml:space="preserve"> agreements to provide a foundation for the current study. Various cases </w:t>
      </w:r>
      <w:r w:rsidR="008C6435" w:rsidRPr="001D372F">
        <w:rPr>
          <w:rFonts w:ascii="Times New Roman" w:hAnsi="Times New Roman" w:cs="Times New Roman"/>
          <w:sz w:val="24"/>
          <w:szCs w:val="24"/>
        </w:rPr>
        <w:t>from</w:t>
      </w:r>
      <w:r w:rsidRPr="001D372F">
        <w:rPr>
          <w:rFonts w:ascii="Times New Roman" w:hAnsi="Times New Roman" w:cs="Times New Roman"/>
          <w:sz w:val="24"/>
          <w:szCs w:val="24"/>
        </w:rPr>
        <w:t xml:space="preserve"> </w:t>
      </w:r>
      <w:r w:rsidR="008C6435" w:rsidRPr="001D372F">
        <w:rPr>
          <w:rFonts w:ascii="Times New Roman" w:hAnsi="Times New Roman" w:cs="Times New Roman"/>
          <w:sz w:val="24"/>
          <w:szCs w:val="24"/>
        </w:rPr>
        <w:t xml:space="preserve">biological and traditional field such as Basmati case, Hoodia Case, Neem Case, and </w:t>
      </w:r>
      <w:proofErr w:type="spellStart"/>
      <w:r w:rsidR="008C6435" w:rsidRPr="001D372F">
        <w:rPr>
          <w:rFonts w:ascii="Times New Roman" w:hAnsi="Times New Roman" w:cs="Times New Roman"/>
          <w:sz w:val="24"/>
          <w:szCs w:val="24"/>
        </w:rPr>
        <w:t>Rasgulla</w:t>
      </w:r>
      <w:proofErr w:type="spellEnd"/>
      <w:r w:rsidR="008C6435" w:rsidRPr="001D372F">
        <w:rPr>
          <w:rFonts w:ascii="Times New Roman" w:hAnsi="Times New Roman" w:cs="Times New Roman"/>
          <w:sz w:val="24"/>
          <w:szCs w:val="24"/>
        </w:rPr>
        <w:t xml:space="preserve"> v/s </w:t>
      </w:r>
      <w:proofErr w:type="spellStart"/>
      <w:r w:rsidR="008C6435" w:rsidRPr="001D372F">
        <w:rPr>
          <w:rFonts w:ascii="Times New Roman" w:hAnsi="Times New Roman" w:cs="Times New Roman"/>
          <w:sz w:val="24"/>
          <w:szCs w:val="24"/>
        </w:rPr>
        <w:t>Rasgola</w:t>
      </w:r>
      <w:proofErr w:type="spellEnd"/>
      <w:r w:rsidR="008C6435" w:rsidRPr="001D372F">
        <w:rPr>
          <w:rFonts w:ascii="Times New Roman" w:hAnsi="Times New Roman" w:cs="Times New Roman"/>
          <w:sz w:val="24"/>
          <w:szCs w:val="24"/>
        </w:rPr>
        <w:t xml:space="preserve"> will be critically </w:t>
      </w:r>
      <w:proofErr w:type="spellStart"/>
      <w:r w:rsidR="000D6B4E">
        <w:rPr>
          <w:rFonts w:ascii="Times New Roman" w:hAnsi="Times New Roman" w:cs="Times New Roman"/>
          <w:sz w:val="24"/>
          <w:szCs w:val="24"/>
        </w:rPr>
        <w:t>analysed</w:t>
      </w:r>
      <w:proofErr w:type="spellEnd"/>
      <w:r w:rsidR="008C6435" w:rsidRPr="001D372F">
        <w:rPr>
          <w:rFonts w:ascii="Times New Roman" w:hAnsi="Times New Roman" w:cs="Times New Roman"/>
          <w:sz w:val="24"/>
          <w:szCs w:val="24"/>
        </w:rPr>
        <w:t xml:space="preserve"> to give a thorough idea of bio piracy and faults in the patent registering conventions and their primary objectives along with key provisions and the challenges faced by them in the modern environment. It also </w:t>
      </w:r>
      <w:r w:rsidR="000D6B4E">
        <w:rPr>
          <w:rFonts w:ascii="Times New Roman" w:hAnsi="Times New Roman" w:cs="Times New Roman"/>
          <w:sz w:val="24"/>
          <w:szCs w:val="24"/>
        </w:rPr>
        <w:t>considers</w:t>
      </w:r>
      <w:r w:rsidR="008C6435" w:rsidRPr="001D372F">
        <w:rPr>
          <w:rFonts w:ascii="Times New Roman" w:hAnsi="Times New Roman" w:cs="Times New Roman"/>
          <w:sz w:val="24"/>
          <w:szCs w:val="24"/>
        </w:rPr>
        <w:t xml:space="preserve"> conventions such as </w:t>
      </w:r>
      <w:r w:rsidR="000D6B4E">
        <w:rPr>
          <w:rFonts w:ascii="Times New Roman" w:hAnsi="Times New Roman" w:cs="Times New Roman"/>
          <w:sz w:val="24"/>
          <w:szCs w:val="24"/>
        </w:rPr>
        <w:t xml:space="preserve">the Paris, Lisbon, Madrid, CBD and Nagoya Protocols to highlight the </w:t>
      </w:r>
      <w:r w:rsidR="008C6435" w:rsidRPr="001D372F">
        <w:rPr>
          <w:rFonts w:ascii="Times New Roman" w:hAnsi="Times New Roman" w:cs="Times New Roman"/>
          <w:sz w:val="24"/>
          <w:szCs w:val="24"/>
        </w:rPr>
        <w:t xml:space="preserve">administration and monitoring of patents and trademarks. Data collected and </w:t>
      </w:r>
      <w:proofErr w:type="spellStart"/>
      <w:r w:rsidR="000D6B4E">
        <w:rPr>
          <w:rFonts w:ascii="Times New Roman" w:hAnsi="Times New Roman" w:cs="Times New Roman"/>
          <w:sz w:val="24"/>
          <w:szCs w:val="24"/>
        </w:rPr>
        <w:t>analysed</w:t>
      </w:r>
      <w:proofErr w:type="spellEnd"/>
      <w:r w:rsidR="008C6435" w:rsidRPr="001D372F">
        <w:rPr>
          <w:rFonts w:ascii="Times New Roman" w:hAnsi="Times New Roman" w:cs="Times New Roman"/>
          <w:sz w:val="24"/>
          <w:szCs w:val="24"/>
        </w:rPr>
        <w:t xml:space="preserve"> from various case laws in this field </w:t>
      </w:r>
      <w:r w:rsidR="009E20DE" w:rsidRPr="001D372F">
        <w:rPr>
          <w:rFonts w:ascii="Times New Roman" w:hAnsi="Times New Roman" w:cs="Times New Roman"/>
          <w:sz w:val="24"/>
          <w:szCs w:val="24"/>
        </w:rPr>
        <w:t xml:space="preserve">to critically </w:t>
      </w:r>
      <w:proofErr w:type="spellStart"/>
      <w:r w:rsidR="000D6B4E">
        <w:rPr>
          <w:rFonts w:ascii="Times New Roman" w:hAnsi="Times New Roman" w:cs="Times New Roman"/>
          <w:sz w:val="24"/>
          <w:szCs w:val="24"/>
        </w:rPr>
        <w:t>scrutinise</w:t>
      </w:r>
      <w:proofErr w:type="spellEnd"/>
      <w:r w:rsidR="009E20DE" w:rsidRPr="001D372F">
        <w:rPr>
          <w:rFonts w:ascii="Times New Roman" w:hAnsi="Times New Roman" w:cs="Times New Roman"/>
          <w:sz w:val="24"/>
          <w:szCs w:val="24"/>
        </w:rPr>
        <w:t xml:space="preserve"> the existing mechanisms and to provide suggestions and improvements in the current system. </w:t>
      </w:r>
      <w:r w:rsidR="008C6435" w:rsidRPr="001D372F">
        <w:rPr>
          <w:rFonts w:ascii="Times New Roman" w:hAnsi="Times New Roman" w:cs="Times New Roman"/>
          <w:sz w:val="24"/>
          <w:szCs w:val="24"/>
        </w:rPr>
        <w:t xml:space="preserve">  </w:t>
      </w:r>
      <w:r w:rsidRPr="001D372F">
        <w:rPr>
          <w:rFonts w:ascii="Times New Roman" w:hAnsi="Times New Roman" w:cs="Times New Roman"/>
          <w:sz w:val="24"/>
          <w:szCs w:val="24"/>
        </w:rPr>
        <w:t xml:space="preserve"> </w:t>
      </w:r>
    </w:p>
    <w:p w14:paraId="0ACD7A0A" w14:textId="77777777" w:rsidR="00622417" w:rsidRPr="001D372F" w:rsidRDefault="0046128A"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Mechanisms </w:t>
      </w:r>
      <w:r w:rsidR="00622417" w:rsidRPr="001D372F">
        <w:rPr>
          <w:rFonts w:ascii="Times New Roman" w:hAnsi="Times New Roman" w:cs="Times New Roman"/>
          <w:sz w:val="24"/>
          <w:szCs w:val="24"/>
        </w:rPr>
        <w:t>Protecting Cultural Expressions:</w:t>
      </w:r>
    </w:p>
    <w:p w14:paraId="07CF978C" w14:textId="77777777" w:rsidR="00691A71" w:rsidRDefault="00A478E2" w:rsidP="001D372F">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 </w:t>
      </w:r>
      <w:r w:rsidR="00622417" w:rsidRPr="001D372F">
        <w:rPr>
          <w:rFonts w:ascii="Times New Roman" w:hAnsi="Times New Roman" w:cs="Times New Roman"/>
          <w:sz w:val="24"/>
          <w:szCs w:val="24"/>
        </w:rPr>
        <w:t xml:space="preserve">Customary law and practices </w:t>
      </w:r>
      <w:r w:rsidR="00C710C8" w:rsidRPr="001D372F">
        <w:rPr>
          <w:rFonts w:ascii="Times New Roman" w:hAnsi="Times New Roman" w:cs="Times New Roman"/>
          <w:sz w:val="24"/>
          <w:szCs w:val="24"/>
        </w:rPr>
        <w:t xml:space="preserve">could be defined as intrinsic to </w:t>
      </w:r>
      <w:r w:rsidR="000D6B4E">
        <w:rPr>
          <w:rFonts w:ascii="Times New Roman" w:hAnsi="Times New Roman" w:cs="Times New Roman"/>
          <w:sz w:val="24"/>
          <w:szCs w:val="24"/>
        </w:rPr>
        <w:t xml:space="preserve">the life and culture of indigenous people and local communities, which have been followed since time immemorial, and are reasonable and obligatory to the people and not against the statutory law of the land, are precisely defined by the World Intellectual Property </w:t>
      </w:r>
      <w:proofErr w:type="spellStart"/>
      <w:r w:rsidR="000D6B4E">
        <w:rPr>
          <w:rFonts w:ascii="Times New Roman" w:hAnsi="Times New Roman" w:cs="Times New Roman"/>
          <w:sz w:val="24"/>
          <w:szCs w:val="24"/>
        </w:rPr>
        <w:t>Organisation</w:t>
      </w:r>
      <w:proofErr w:type="spellEnd"/>
      <w:r w:rsidR="00C710C8" w:rsidRPr="001D372F">
        <w:rPr>
          <w:rFonts w:ascii="Times New Roman" w:hAnsi="Times New Roman" w:cs="Times New Roman"/>
          <w:sz w:val="24"/>
          <w:szCs w:val="24"/>
        </w:rPr>
        <w:t xml:space="preserve"> (WIPO)</w:t>
      </w:r>
      <w:r w:rsidR="00C200B8" w:rsidRPr="001D372F">
        <w:rPr>
          <w:rFonts w:ascii="Times New Roman" w:hAnsi="Times New Roman" w:cs="Times New Roman"/>
          <w:sz w:val="24"/>
          <w:szCs w:val="24"/>
        </w:rPr>
        <w:t>. For example</w:t>
      </w:r>
      <w:r w:rsidR="000D6B4E">
        <w:rPr>
          <w:rFonts w:ascii="Times New Roman" w:hAnsi="Times New Roman" w:cs="Times New Roman"/>
          <w:sz w:val="24"/>
          <w:szCs w:val="24"/>
        </w:rPr>
        <w:t>, in Aboriginal law, the traditional owners of the clan allow permission to use indigenous totem designs and deities referred to as dreaming to reproduce</w:t>
      </w:r>
      <w:r w:rsidR="001336E2" w:rsidRPr="001D372F">
        <w:rPr>
          <w:rFonts w:ascii="Times New Roman" w:hAnsi="Times New Roman" w:cs="Times New Roman"/>
          <w:sz w:val="24"/>
          <w:szCs w:val="24"/>
        </w:rPr>
        <w:t xml:space="preserve"> new artwork. “The extent to which an artwork bearing a </w:t>
      </w:r>
      <w:r w:rsidR="00691A71">
        <w:rPr>
          <w:rFonts w:ascii="Times New Roman" w:hAnsi="Times New Roman" w:cs="Times New Roman"/>
          <w:sz w:val="24"/>
          <w:szCs w:val="24"/>
        </w:rPr>
        <w:t>w</w:t>
      </w:r>
      <w:r w:rsidR="000D6B4E">
        <w:rPr>
          <w:rFonts w:ascii="Times New Roman" w:hAnsi="Times New Roman" w:cs="Times New Roman"/>
          <w:sz w:val="24"/>
          <w:szCs w:val="24"/>
        </w:rPr>
        <w:t xml:space="preserve">hether a </w:t>
      </w:r>
      <w:r w:rsidR="001336E2" w:rsidRPr="001D372F">
        <w:rPr>
          <w:rFonts w:ascii="Times New Roman" w:hAnsi="Times New Roman" w:cs="Times New Roman"/>
          <w:sz w:val="24"/>
          <w:szCs w:val="24"/>
        </w:rPr>
        <w:t>pre-existing design can be reproduced will depend upon the subject matter of the work”</w:t>
      </w:r>
      <w:r w:rsidR="001336E2" w:rsidRPr="001D372F">
        <w:rPr>
          <w:rStyle w:val="FootnoteReference"/>
          <w:rFonts w:ascii="Times New Roman" w:hAnsi="Times New Roman" w:cs="Times New Roman"/>
          <w:sz w:val="24"/>
          <w:szCs w:val="24"/>
        </w:rPr>
        <w:footnoteReference w:id="3"/>
      </w:r>
      <w:r w:rsidR="001336E2" w:rsidRPr="001D372F">
        <w:rPr>
          <w:rFonts w:ascii="Times New Roman" w:hAnsi="Times New Roman" w:cs="Times New Roman"/>
          <w:sz w:val="24"/>
          <w:szCs w:val="24"/>
        </w:rPr>
        <w:t>.</w:t>
      </w:r>
      <w:r w:rsidR="00C200B8" w:rsidRPr="001D372F">
        <w:rPr>
          <w:rFonts w:ascii="Times New Roman" w:hAnsi="Times New Roman" w:cs="Times New Roman"/>
          <w:sz w:val="24"/>
          <w:szCs w:val="24"/>
        </w:rPr>
        <w:t xml:space="preserve"> </w:t>
      </w:r>
      <w:r w:rsidR="00B933AF" w:rsidRPr="001D372F">
        <w:rPr>
          <w:rFonts w:ascii="Times New Roman" w:hAnsi="Times New Roman" w:cs="Times New Roman"/>
          <w:sz w:val="24"/>
          <w:szCs w:val="24"/>
        </w:rPr>
        <w:t xml:space="preserve">It is done </w:t>
      </w:r>
      <w:r w:rsidR="000D6B4E">
        <w:rPr>
          <w:rFonts w:ascii="Times New Roman" w:hAnsi="Times New Roman" w:cs="Times New Roman"/>
          <w:sz w:val="24"/>
          <w:szCs w:val="24"/>
        </w:rPr>
        <w:t>to avoid offending</w:t>
      </w:r>
      <w:r w:rsidR="00B933AF" w:rsidRPr="001D372F">
        <w:rPr>
          <w:rFonts w:ascii="Times New Roman" w:hAnsi="Times New Roman" w:cs="Times New Roman"/>
          <w:sz w:val="24"/>
          <w:szCs w:val="24"/>
        </w:rPr>
        <w:t xml:space="preserve"> the artist or traditional, cultural owners.</w:t>
      </w:r>
      <w:r w:rsidR="00691A71">
        <w:rPr>
          <w:rFonts w:ascii="Times New Roman" w:hAnsi="Times New Roman" w:cs="Times New Roman"/>
          <w:sz w:val="24"/>
          <w:szCs w:val="24"/>
        </w:rPr>
        <w:t xml:space="preserve"> </w:t>
      </w:r>
    </w:p>
    <w:p w14:paraId="41F58C06" w14:textId="77777777" w:rsidR="0000028B" w:rsidRPr="001D372F" w:rsidRDefault="009E20DE" w:rsidP="001D372F">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rPr>
        <w:t>Geographical indications</w:t>
      </w:r>
      <w:r w:rsidR="00B933AF" w:rsidRPr="001D372F">
        <w:rPr>
          <w:rFonts w:ascii="Times New Roman" w:hAnsi="Times New Roman" w:cs="Times New Roman"/>
          <w:sz w:val="24"/>
          <w:szCs w:val="24"/>
        </w:rPr>
        <w:t xml:space="preserve"> are given to products with specific geographical origin</w:t>
      </w:r>
      <w:r w:rsidR="00037960" w:rsidRPr="001D372F">
        <w:rPr>
          <w:rFonts w:ascii="Times New Roman" w:hAnsi="Times New Roman" w:cs="Times New Roman"/>
          <w:sz w:val="24"/>
          <w:szCs w:val="24"/>
        </w:rPr>
        <w:t xml:space="preserve"> possessing qualities that are due to the origination in a </w:t>
      </w:r>
      <w:r w:rsidR="000D6B4E">
        <w:rPr>
          <w:rFonts w:ascii="Times New Roman" w:hAnsi="Times New Roman" w:cs="Times New Roman"/>
          <w:sz w:val="24"/>
          <w:szCs w:val="24"/>
        </w:rPr>
        <w:t>specific</w:t>
      </w:r>
      <w:r w:rsidR="00037960" w:rsidRPr="001D372F">
        <w:rPr>
          <w:rFonts w:ascii="Times New Roman" w:hAnsi="Times New Roman" w:cs="Times New Roman"/>
          <w:sz w:val="24"/>
          <w:szCs w:val="24"/>
        </w:rPr>
        <w:t xml:space="preserve"> geographic region along with a community census of that are in cases of products that involve traditional techniques and methods</w:t>
      </w:r>
      <w:r w:rsidR="00B933AF" w:rsidRPr="001D372F">
        <w:rPr>
          <w:rFonts w:ascii="Times New Roman" w:hAnsi="Times New Roman" w:cs="Times New Roman"/>
          <w:sz w:val="24"/>
          <w:szCs w:val="24"/>
        </w:rPr>
        <w:t xml:space="preserve"> for example </w:t>
      </w:r>
      <w:r w:rsidR="000D69F2" w:rsidRPr="001D372F">
        <w:rPr>
          <w:rFonts w:ascii="Times New Roman" w:hAnsi="Times New Roman" w:cs="Times New Roman"/>
          <w:sz w:val="24"/>
          <w:szCs w:val="24"/>
        </w:rPr>
        <w:lastRenderedPageBreak/>
        <w:t>L</w:t>
      </w:r>
      <w:r w:rsidR="00B933AF" w:rsidRPr="001D372F">
        <w:rPr>
          <w:rFonts w:ascii="Times New Roman" w:hAnsi="Times New Roman" w:cs="Times New Roman"/>
          <w:sz w:val="24"/>
          <w:szCs w:val="24"/>
        </w:rPr>
        <w:t>eather toys of Indore</w:t>
      </w:r>
      <w:r w:rsidR="0023600F" w:rsidRPr="001D372F">
        <w:rPr>
          <w:rFonts w:ascii="Times New Roman" w:hAnsi="Times New Roman" w:cs="Times New Roman"/>
          <w:sz w:val="24"/>
          <w:szCs w:val="24"/>
        </w:rPr>
        <w:t xml:space="preserve">, </w:t>
      </w:r>
      <w:proofErr w:type="spellStart"/>
      <w:r w:rsidR="0023600F" w:rsidRPr="001D372F">
        <w:rPr>
          <w:rFonts w:ascii="Times New Roman" w:hAnsi="Times New Roman" w:cs="Times New Roman"/>
          <w:sz w:val="24"/>
          <w:szCs w:val="24"/>
        </w:rPr>
        <w:t>Chanderi</w:t>
      </w:r>
      <w:proofErr w:type="spellEnd"/>
      <w:r w:rsidR="0023600F" w:rsidRPr="001D372F">
        <w:rPr>
          <w:rFonts w:ascii="Times New Roman" w:hAnsi="Times New Roman" w:cs="Times New Roman"/>
          <w:sz w:val="24"/>
          <w:szCs w:val="24"/>
        </w:rPr>
        <w:t xml:space="preserve"> sarees, Bagh Prints, Bell Metal Ware of Datia and Tikamgarh</w:t>
      </w:r>
      <w:r w:rsidR="00B933AF" w:rsidRPr="001D372F">
        <w:rPr>
          <w:rFonts w:ascii="Times New Roman" w:hAnsi="Times New Roman" w:cs="Times New Roman"/>
          <w:sz w:val="24"/>
          <w:szCs w:val="24"/>
        </w:rPr>
        <w:t xml:space="preserve"> and </w:t>
      </w:r>
      <w:proofErr w:type="spellStart"/>
      <w:r w:rsidR="00B933AF" w:rsidRPr="001D372F">
        <w:rPr>
          <w:rFonts w:ascii="Times New Roman" w:hAnsi="Times New Roman" w:cs="Times New Roman"/>
          <w:sz w:val="24"/>
          <w:szCs w:val="24"/>
        </w:rPr>
        <w:t>Ratlam</w:t>
      </w:r>
      <w:r w:rsidR="000D69F2" w:rsidRPr="001D372F">
        <w:rPr>
          <w:rFonts w:ascii="Times New Roman" w:hAnsi="Times New Roman" w:cs="Times New Roman"/>
          <w:sz w:val="24"/>
          <w:szCs w:val="24"/>
        </w:rPr>
        <w:t>i</w:t>
      </w:r>
      <w:proofErr w:type="spellEnd"/>
      <w:r w:rsidR="000D69F2" w:rsidRPr="001D372F">
        <w:rPr>
          <w:rFonts w:ascii="Times New Roman" w:hAnsi="Times New Roman" w:cs="Times New Roman"/>
          <w:sz w:val="24"/>
          <w:szCs w:val="24"/>
        </w:rPr>
        <w:t xml:space="preserve"> </w:t>
      </w:r>
      <w:proofErr w:type="spellStart"/>
      <w:r w:rsidR="000D69F2" w:rsidRPr="001D372F">
        <w:rPr>
          <w:rFonts w:ascii="Times New Roman" w:hAnsi="Times New Roman" w:cs="Times New Roman"/>
          <w:sz w:val="24"/>
          <w:szCs w:val="24"/>
        </w:rPr>
        <w:t>Sev</w:t>
      </w:r>
      <w:proofErr w:type="spellEnd"/>
      <w:r w:rsidR="00B933AF" w:rsidRPr="001D372F">
        <w:rPr>
          <w:rFonts w:ascii="Times New Roman" w:hAnsi="Times New Roman" w:cs="Times New Roman"/>
          <w:sz w:val="24"/>
          <w:szCs w:val="24"/>
        </w:rPr>
        <w:t>. It is described as “in relation to goods, means an indication which identifies such goods as agricultural goods, natural goods or manufactured goods as originating, or manufactured in the territory of a country, or a region or locality in that territory, where a given quality, reputation or other characteristic of such goods is essentially attributable to its geographical origin and in case where such goods are manufactured goods one of the activities of either the production or of processing or preparation of the goods concerned takes place in such territory, region or locality, as the case may be”</w:t>
      </w:r>
      <w:r w:rsidR="00B933AF" w:rsidRPr="001D372F">
        <w:rPr>
          <w:rStyle w:val="FootnoteReference"/>
          <w:rFonts w:ascii="Times New Roman" w:hAnsi="Times New Roman" w:cs="Times New Roman"/>
          <w:sz w:val="24"/>
          <w:szCs w:val="24"/>
        </w:rPr>
        <w:footnoteReference w:id="4"/>
      </w:r>
      <w:r w:rsidR="000D69F2" w:rsidRPr="001D372F">
        <w:rPr>
          <w:rFonts w:ascii="Times New Roman" w:hAnsi="Times New Roman" w:cs="Times New Roman"/>
          <w:sz w:val="24"/>
          <w:szCs w:val="24"/>
        </w:rPr>
        <w:t xml:space="preserve">. </w:t>
      </w:r>
      <w:r w:rsidR="000E31AB" w:rsidRPr="001D372F">
        <w:rPr>
          <w:rFonts w:ascii="Times New Roman" w:hAnsi="Times New Roman" w:cs="Times New Roman"/>
          <w:sz w:val="24"/>
          <w:szCs w:val="24"/>
        </w:rPr>
        <w:t>The geographical identification tag</w:t>
      </w:r>
      <w:r w:rsidR="00BF225E" w:rsidRPr="001D372F">
        <w:rPr>
          <w:rFonts w:ascii="Times New Roman" w:hAnsi="Times New Roman" w:cs="Times New Roman"/>
          <w:sz w:val="24"/>
          <w:szCs w:val="24"/>
        </w:rPr>
        <w:t>s</w:t>
      </w:r>
      <w:r w:rsidR="000E31AB" w:rsidRPr="001D372F">
        <w:rPr>
          <w:rFonts w:ascii="Times New Roman" w:hAnsi="Times New Roman" w:cs="Times New Roman"/>
          <w:sz w:val="24"/>
          <w:szCs w:val="24"/>
        </w:rPr>
        <w:t xml:space="preserve"> are allotted by the Controller General of Patents appointed under </w:t>
      </w:r>
      <w:r w:rsidR="000D6B4E">
        <w:rPr>
          <w:rFonts w:ascii="Times New Roman" w:hAnsi="Times New Roman" w:cs="Times New Roman"/>
          <w:sz w:val="24"/>
          <w:szCs w:val="24"/>
        </w:rPr>
        <w:t>the Trade Marks Act 1999, and all the GI tag records are maintained in the Geographical Identification Register</w:t>
      </w:r>
      <w:r w:rsidR="00BF225E" w:rsidRPr="001D372F">
        <w:rPr>
          <w:rFonts w:ascii="Times New Roman" w:hAnsi="Times New Roman" w:cs="Times New Roman"/>
          <w:sz w:val="24"/>
          <w:szCs w:val="24"/>
        </w:rPr>
        <w:t xml:space="preserve"> of India.</w:t>
      </w:r>
      <w:r w:rsidR="00A458F9" w:rsidRPr="001D372F">
        <w:rPr>
          <w:rFonts w:ascii="Times New Roman" w:hAnsi="Times New Roman" w:cs="Times New Roman"/>
          <w:sz w:val="24"/>
          <w:szCs w:val="24"/>
        </w:rPr>
        <w:t xml:space="preserve"> </w:t>
      </w:r>
      <w:r w:rsidR="00D83EE6" w:rsidRPr="001D372F">
        <w:rPr>
          <w:rFonts w:ascii="Times New Roman" w:hAnsi="Times New Roman" w:cs="Times New Roman"/>
          <w:sz w:val="24"/>
          <w:szCs w:val="24"/>
        </w:rPr>
        <w:t xml:space="preserve">The Geographical Indications of Goods (Registration and Protection) Act, 1999 recommends a stepwise process to register a </w:t>
      </w:r>
      <w:r w:rsidR="00EE1E95" w:rsidRPr="001D372F">
        <w:rPr>
          <w:rFonts w:ascii="Times New Roman" w:hAnsi="Times New Roman" w:cs="Times New Roman"/>
          <w:sz w:val="24"/>
          <w:szCs w:val="24"/>
        </w:rPr>
        <w:t>commodity as a GI product that starts with filling out a form along with three certified copies of a map of that region signed by an applicant</w:t>
      </w:r>
      <w:r w:rsidR="00037960" w:rsidRPr="001D372F">
        <w:rPr>
          <w:rFonts w:ascii="Times New Roman" w:hAnsi="Times New Roman" w:cs="Times New Roman"/>
          <w:sz w:val="24"/>
          <w:szCs w:val="24"/>
        </w:rPr>
        <w:t xml:space="preserve"> which is substantiated with the help of an evidence document</w:t>
      </w:r>
      <w:r w:rsidR="00EE1E95" w:rsidRPr="001D372F">
        <w:rPr>
          <w:rFonts w:ascii="Times New Roman" w:hAnsi="Times New Roman" w:cs="Times New Roman"/>
          <w:sz w:val="24"/>
          <w:szCs w:val="24"/>
        </w:rPr>
        <w:t xml:space="preserve"> followed by a preliminary scrutiny and examination, if the registrar has any objection he implies his dissatisfaction with a show cause notice to which the applicant must respond within 2 months from the date of notice. Every application</w:t>
      </w:r>
      <w:r w:rsidR="000D6B4E">
        <w:rPr>
          <w:rFonts w:ascii="Times New Roman" w:hAnsi="Times New Roman" w:cs="Times New Roman"/>
          <w:sz w:val="24"/>
          <w:szCs w:val="24"/>
        </w:rPr>
        <w:t xml:space="preserve"> shall be published in the Geographical Indications Journal within three months of acceptance</w:t>
      </w:r>
      <w:r w:rsidR="00EE1E95" w:rsidRPr="001D372F">
        <w:rPr>
          <w:rFonts w:ascii="Times New Roman" w:hAnsi="Times New Roman" w:cs="Times New Roman"/>
          <w:sz w:val="24"/>
          <w:szCs w:val="24"/>
        </w:rPr>
        <w:t>.</w:t>
      </w:r>
      <w:r w:rsidR="00EE1E95" w:rsidRPr="001D372F">
        <w:rPr>
          <w:rStyle w:val="FootnoteReference"/>
          <w:rFonts w:ascii="Times New Roman" w:hAnsi="Times New Roman" w:cs="Times New Roman"/>
          <w:sz w:val="24"/>
          <w:szCs w:val="24"/>
        </w:rPr>
        <w:footnoteReference w:id="5"/>
      </w:r>
      <w:r w:rsidR="003028B7" w:rsidRPr="001D372F">
        <w:rPr>
          <w:rFonts w:ascii="Times New Roman" w:hAnsi="Times New Roman" w:cs="Times New Roman"/>
          <w:sz w:val="24"/>
          <w:szCs w:val="24"/>
        </w:rPr>
        <w:t xml:space="preserve"> Any person dissatisfied with the content published in the GI general should write to the registrar general of patents within three months of publication of the content in the journal. The date of the acceptance of </w:t>
      </w:r>
      <w:r w:rsidR="000D6B4E">
        <w:rPr>
          <w:rFonts w:ascii="Times New Roman" w:hAnsi="Times New Roman" w:cs="Times New Roman"/>
          <w:sz w:val="24"/>
          <w:szCs w:val="24"/>
        </w:rPr>
        <w:t>the application would be regarded as the registration date of the GI patent; later on,</w:t>
      </w:r>
      <w:r w:rsidR="00C729E1" w:rsidRPr="001D372F">
        <w:rPr>
          <w:rFonts w:ascii="Times New Roman" w:hAnsi="Times New Roman" w:cs="Times New Roman"/>
          <w:sz w:val="24"/>
          <w:szCs w:val="24"/>
        </w:rPr>
        <w:t xml:space="preserve"> a certificate of geographical identification registry marked with a seal would be issued to the applicant. The GI tag could be renewed after 10 years with a </w:t>
      </w:r>
      <w:r w:rsidR="000D6B4E">
        <w:rPr>
          <w:rFonts w:ascii="Times New Roman" w:hAnsi="Times New Roman" w:cs="Times New Roman"/>
          <w:sz w:val="24"/>
          <w:szCs w:val="24"/>
        </w:rPr>
        <w:t>renewal fee payment</w:t>
      </w:r>
      <w:r w:rsidR="00C729E1" w:rsidRPr="001D372F">
        <w:rPr>
          <w:rFonts w:ascii="Times New Roman" w:hAnsi="Times New Roman" w:cs="Times New Roman"/>
          <w:sz w:val="24"/>
          <w:szCs w:val="24"/>
        </w:rPr>
        <w:t xml:space="preserve">. The registration within the GI register provides the product with additional security </w:t>
      </w:r>
      <w:r w:rsidR="000D6B4E">
        <w:rPr>
          <w:rFonts w:ascii="Times New Roman" w:hAnsi="Times New Roman" w:cs="Times New Roman"/>
          <w:sz w:val="24"/>
          <w:szCs w:val="24"/>
        </w:rPr>
        <w:t>against</w:t>
      </w:r>
      <w:r w:rsidR="00C729E1" w:rsidRPr="001D372F">
        <w:rPr>
          <w:rFonts w:ascii="Times New Roman" w:hAnsi="Times New Roman" w:cs="Times New Roman"/>
          <w:sz w:val="24"/>
          <w:szCs w:val="24"/>
        </w:rPr>
        <w:t xml:space="preserve"> piracy and imitation</w:t>
      </w:r>
      <w:r w:rsidR="00037960" w:rsidRPr="001D372F">
        <w:rPr>
          <w:rFonts w:ascii="Times New Roman" w:hAnsi="Times New Roman" w:cs="Times New Roman"/>
          <w:sz w:val="24"/>
          <w:szCs w:val="24"/>
        </w:rPr>
        <w:t>. India currently has [432]</w:t>
      </w:r>
      <w:r w:rsidR="00037960" w:rsidRPr="001D372F">
        <w:rPr>
          <w:rStyle w:val="FootnoteReference"/>
          <w:rFonts w:ascii="Times New Roman" w:hAnsi="Times New Roman" w:cs="Times New Roman"/>
          <w:sz w:val="24"/>
          <w:szCs w:val="24"/>
        </w:rPr>
        <w:footnoteReference w:id="6"/>
      </w:r>
      <w:r w:rsidR="00037960" w:rsidRPr="001D372F">
        <w:rPr>
          <w:rFonts w:ascii="Times New Roman" w:hAnsi="Times New Roman" w:cs="Times New Roman"/>
          <w:sz w:val="24"/>
          <w:szCs w:val="24"/>
        </w:rPr>
        <w:t xml:space="preserve"> registered GI tags in total</w:t>
      </w:r>
      <w:r w:rsidR="000D6B4E">
        <w:rPr>
          <w:rFonts w:ascii="Times New Roman" w:hAnsi="Times New Roman" w:cs="Times New Roman"/>
          <w:sz w:val="24"/>
          <w:szCs w:val="24"/>
        </w:rPr>
        <w:t xml:space="preserve">, with Karnataka, Tamil Nadu, Uttar Pradesh, </w:t>
      </w:r>
      <w:r w:rsidR="00037960" w:rsidRPr="001D372F">
        <w:rPr>
          <w:rFonts w:ascii="Times New Roman" w:hAnsi="Times New Roman" w:cs="Times New Roman"/>
          <w:sz w:val="24"/>
          <w:szCs w:val="24"/>
        </w:rPr>
        <w:t>and Kerala as the top 5 states with the highest number of registered GI tags.</w:t>
      </w:r>
    </w:p>
    <w:p w14:paraId="04099947" w14:textId="77777777" w:rsidR="00CB04AB" w:rsidRPr="001D372F" w:rsidRDefault="0000028B" w:rsidP="001D372F">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rPr>
        <w:t>The Sui</w:t>
      </w:r>
      <w:r w:rsidR="00591F55" w:rsidRPr="001D372F">
        <w:rPr>
          <w:rFonts w:ascii="Times New Roman" w:hAnsi="Times New Roman" w:cs="Times New Roman"/>
          <w:sz w:val="24"/>
          <w:szCs w:val="24"/>
        </w:rPr>
        <w:t xml:space="preserve"> Generis system is based on a different concept of community ownership</w:t>
      </w:r>
      <w:r w:rsidR="000D6B4E">
        <w:rPr>
          <w:rFonts w:ascii="Times New Roman" w:hAnsi="Times New Roman" w:cs="Times New Roman"/>
          <w:sz w:val="24"/>
          <w:szCs w:val="24"/>
        </w:rPr>
        <w:t>, unlike the ownership of private property as in the Western</w:t>
      </w:r>
      <w:r w:rsidR="00591F55" w:rsidRPr="001D372F">
        <w:rPr>
          <w:rFonts w:ascii="Times New Roman" w:hAnsi="Times New Roman" w:cs="Times New Roman"/>
          <w:sz w:val="24"/>
          <w:szCs w:val="24"/>
        </w:rPr>
        <w:t xml:space="preserve"> system. “In intellectual property rights discourse (</w:t>
      </w:r>
      <w:r w:rsidR="000D6B4E">
        <w:rPr>
          <w:rFonts w:ascii="Times New Roman" w:hAnsi="Times New Roman" w:cs="Times New Roman"/>
          <w:sz w:val="24"/>
          <w:szCs w:val="24"/>
        </w:rPr>
        <w:t>IPRS),</w:t>
      </w:r>
      <w:r w:rsidR="00591F55" w:rsidRPr="001D372F">
        <w:rPr>
          <w:rFonts w:ascii="Times New Roman" w:hAnsi="Times New Roman" w:cs="Times New Roman"/>
          <w:sz w:val="24"/>
          <w:szCs w:val="24"/>
        </w:rPr>
        <w:t xml:space="preserve"> the term refers to a special form of protection regime outside the known framework. It can </w:t>
      </w:r>
      <w:r w:rsidR="00591F55" w:rsidRPr="001D372F">
        <w:rPr>
          <w:rFonts w:ascii="Times New Roman" w:hAnsi="Times New Roman" w:cs="Times New Roman"/>
          <w:sz w:val="24"/>
          <w:szCs w:val="24"/>
        </w:rPr>
        <w:lastRenderedPageBreak/>
        <w:t>also be viewed as a regime especially tailored to meet a certain need”</w:t>
      </w:r>
      <w:r w:rsidR="00591F55" w:rsidRPr="001D372F">
        <w:rPr>
          <w:rStyle w:val="FootnoteReference"/>
          <w:rFonts w:ascii="Times New Roman" w:hAnsi="Times New Roman" w:cs="Times New Roman"/>
          <w:sz w:val="24"/>
          <w:szCs w:val="24"/>
        </w:rPr>
        <w:footnoteReference w:id="7"/>
      </w:r>
      <w:r w:rsidR="00591F55" w:rsidRPr="001D372F">
        <w:rPr>
          <w:rFonts w:ascii="Times New Roman" w:hAnsi="Times New Roman" w:cs="Times New Roman"/>
          <w:sz w:val="24"/>
          <w:szCs w:val="24"/>
        </w:rPr>
        <w:t xml:space="preserve">. Even though this system is used in </w:t>
      </w:r>
      <w:r w:rsidR="000D6B4E">
        <w:rPr>
          <w:rFonts w:ascii="Times New Roman" w:hAnsi="Times New Roman" w:cs="Times New Roman"/>
          <w:sz w:val="24"/>
          <w:szCs w:val="24"/>
        </w:rPr>
        <w:t>IPR to protect traditional knowledge and cultural expressions,</w:t>
      </w:r>
      <w:r w:rsidR="00591F55" w:rsidRPr="001D372F">
        <w:rPr>
          <w:rFonts w:ascii="Times New Roman" w:hAnsi="Times New Roman" w:cs="Times New Roman"/>
          <w:sz w:val="24"/>
          <w:szCs w:val="24"/>
        </w:rPr>
        <w:t xml:space="preserve"> it </w:t>
      </w:r>
      <w:r w:rsidR="000D6B4E">
        <w:rPr>
          <w:rFonts w:ascii="Times New Roman" w:hAnsi="Times New Roman" w:cs="Times New Roman"/>
          <w:sz w:val="24"/>
          <w:szCs w:val="24"/>
        </w:rPr>
        <w:t xml:space="preserve">has not yet been </w:t>
      </w:r>
      <w:r w:rsidR="00591F55" w:rsidRPr="001D372F">
        <w:rPr>
          <w:rFonts w:ascii="Times New Roman" w:hAnsi="Times New Roman" w:cs="Times New Roman"/>
          <w:sz w:val="24"/>
          <w:szCs w:val="24"/>
        </w:rPr>
        <w:t xml:space="preserve">implemented in India. Even though the need for this system has been discussed and debated </w:t>
      </w:r>
      <w:r w:rsidR="000D6B4E">
        <w:rPr>
          <w:rFonts w:ascii="Times New Roman" w:hAnsi="Times New Roman" w:cs="Times New Roman"/>
          <w:sz w:val="24"/>
          <w:szCs w:val="24"/>
        </w:rPr>
        <w:t>repeatedly, India still relies on the existing methods of patents, trademarks, copyrights and geographical identification,</w:t>
      </w:r>
      <w:r w:rsidR="00591F55" w:rsidRPr="001D372F">
        <w:rPr>
          <w:rFonts w:ascii="Times New Roman" w:hAnsi="Times New Roman" w:cs="Times New Roman"/>
          <w:sz w:val="24"/>
          <w:szCs w:val="24"/>
        </w:rPr>
        <w:t xml:space="preserve"> which are more general and do not fully address the unique challenges faced in </w:t>
      </w:r>
      <w:r w:rsidR="000D6B4E">
        <w:rPr>
          <w:rFonts w:ascii="Times New Roman" w:hAnsi="Times New Roman" w:cs="Times New Roman"/>
          <w:sz w:val="24"/>
          <w:szCs w:val="24"/>
        </w:rPr>
        <w:t>protecting</w:t>
      </w:r>
      <w:r w:rsidR="00591F55" w:rsidRPr="001D372F">
        <w:rPr>
          <w:rFonts w:ascii="Times New Roman" w:hAnsi="Times New Roman" w:cs="Times New Roman"/>
          <w:sz w:val="24"/>
          <w:szCs w:val="24"/>
        </w:rPr>
        <w:t xml:space="preserve"> traditional knowledge. The Sui Generis mechanism has inspired the Protection of Plant Varieties and Farmers' Rights Act, 2001</w:t>
      </w:r>
      <w:r w:rsidR="000D6B4E">
        <w:rPr>
          <w:rFonts w:ascii="Times New Roman" w:hAnsi="Times New Roman" w:cs="Times New Roman"/>
          <w:sz w:val="24"/>
          <w:szCs w:val="24"/>
        </w:rPr>
        <w:t>, as this addresses the protection of plant varieties and rights of farmers,</w:t>
      </w:r>
      <w:r w:rsidR="004C423E" w:rsidRPr="001D372F">
        <w:rPr>
          <w:rFonts w:ascii="Times New Roman" w:hAnsi="Times New Roman" w:cs="Times New Roman"/>
          <w:sz w:val="24"/>
          <w:szCs w:val="24"/>
        </w:rPr>
        <w:t xml:space="preserve"> but the problem is that this legislation only deals with plant varieties and not with a broader spectrum of traditional knowledge. The Protection of Plant Varieties and Farmers' Rights Act, 2001</w:t>
      </w:r>
      <w:r w:rsidR="000D6B4E">
        <w:rPr>
          <w:rFonts w:ascii="Times New Roman" w:hAnsi="Times New Roman" w:cs="Times New Roman"/>
          <w:sz w:val="24"/>
          <w:szCs w:val="24"/>
        </w:rPr>
        <w:t>,</w:t>
      </w:r>
      <w:r w:rsidR="004C423E" w:rsidRPr="001D372F">
        <w:rPr>
          <w:rFonts w:ascii="Times New Roman" w:hAnsi="Times New Roman" w:cs="Times New Roman"/>
          <w:sz w:val="24"/>
          <w:szCs w:val="24"/>
        </w:rPr>
        <w:t xml:space="preserve"> directs </w:t>
      </w:r>
      <w:r w:rsidR="000D6B4E">
        <w:rPr>
          <w:rFonts w:ascii="Times New Roman" w:hAnsi="Times New Roman" w:cs="Times New Roman"/>
          <w:sz w:val="24"/>
          <w:szCs w:val="24"/>
        </w:rPr>
        <w:t xml:space="preserve">the maintenance of a national register of plant varieties where the </w:t>
      </w:r>
      <w:r w:rsidR="00DF62F6">
        <w:rPr>
          <w:rFonts w:ascii="Times New Roman" w:hAnsi="Times New Roman" w:cs="Times New Roman"/>
          <w:sz w:val="24"/>
          <w:szCs w:val="24"/>
        </w:rPr>
        <w:t>names of respective varieties and the names and addresses</w:t>
      </w:r>
      <w:r w:rsidR="000D6B4E">
        <w:rPr>
          <w:rFonts w:ascii="Times New Roman" w:hAnsi="Times New Roman" w:cs="Times New Roman"/>
          <w:sz w:val="24"/>
          <w:szCs w:val="24"/>
        </w:rPr>
        <w:t xml:space="preserve"> of their breeders are</w:t>
      </w:r>
      <w:r w:rsidR="004C423E" w:rsidRPr="001D372F">
        <w:rPr>
          <w:rFonts w:ascii="Times New Roman" w:hAnsi="Times New Roman" w:cs="Times New Roman"/>
          <w:sz w:val="24"/>
          <w:szCs w:val="24"/>
        </w:rPr>
        <w:t xml:space="preserve"> mentioned. The varieties which could be regarded as regist</w:t>
      </w:r>
      <w:r w:rsidR="00C664BE" w:rsidRPr="001D372F">
        <w:rPr>
          <w:rFonts w:ascii="Times New Roman" w:hAnsi="Times New Roman" w:cs="Times New Roman"/>
          <w:sz w:val="24"/>
          <w:szCs w:val="24"/>
        </w:rPr>
        <w:t>rable</w:t>
      </w:r>
      <w:r w:rsidR="002C2398">
        <w:rPr>
          <w:rFonts w:ascii="Times New Roman" w:hAnsi="Times New Roman" w:cs="Times New Roman"/>
          <w:sz w:val="24"/>
          <w:szCs w:val="24"/>
        </w:rPr>
        <w:t xml:space="preserve"> </w:t>
      </w:r>
      <w:r w:rsidR="00C664BE" w:rsidRPr="001D372F">
        <w:rPr>
          <w:rFonts w:ascii="Times New Roman" w:hAnsi="Times New Roman" w:cs="Times New Roman"/>
          <w:sz w:val="24"/>
          <w:szCs w:val="24"/>
        </w:rPr>
        <w:t>varieties should “conform</w:t>
      </w:r>
      <w:r w:rsidR="004C423E" w:rsidRPr="001D372F">
        <w:rPr>
          <w:rFonts w:ascii="Times New Roman" w:hAnsi="Times New Roman" w:cs="Times New Roman"/>
          <w:sz w:val="24"/>
          <w:szCs w:val="24"/>
        </w:rPr>
        <w:t xml:space="preserve"> to the criteria of novelty, distinctiveness, uniformity and stability”</w:t>
      </w:r>
      <w:r w:rsidR="004C423E" w:rsidRPr="001D372F">
        <w:rPr>
          <w:rStyle w:val="FootnoteReference"/>
          <w:rFonts w:ascii="Times New Roman" w:hAnsi="Times New Roman" w:cs="Times New Roman"/>
          <w:sz w:val="24"/>
          <w:szCs w:val="24"/>
        </w:rPr>
        <w:footnoteReference w:id="8"/>
      </w:r>
      <w:r w:rsidR="00536F27" w:rsidRPr="001D372F">
        <w:rPr>
          <w:rFonts w:ascii="Times New Roman" w:hAnsi="Times New Roman" w:cs="Times New Roman"/>
          <w:sz w:val="24"/>
          <w:szCs w:val="24"/>
        </w:rPr>
        <w:t xml:space="preserve"> </w:t>
      </w:r>
      <w:r w:rsidR="00DF62F6">
        <w:rPr>
          <w:rFonts w:ascii="Times New Roman" w:hAnsi="Times New Roman" w:cs="Times New Roman"/>
          <w:sz w:val="24"/>
          <w:szCs w:val="24"/>
        </w:rPr>
        <w:t>Along with other criteria that are not identifiable by</w:t>
      </w:r>
      <w:r w:rsidR="004C423E" w:rsidRPr="001D372F">
        <w:rPr>
          <w:rFonts w:ascii="Times New Roman" w:hAnsi="Times New Roman" w:cs="Times New Roman"/>
          <w:sz w:val="24"/>
          <w:szCs w:val="24"/>
        </w:rPr>
        <w:t xml:space="preserve"> an existing variety.</w:t>
      </w:r>
    </w:p>
    <w:p w14:paraId="7F49F63B" w14:textId="77777777" w:rsidR="0023600F" w:rsidRPr="001D372F" w:rsidRDefault="000D6B4E" w:rsidP="001D372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An access and benefit sharing mechanism (ABS) is a method by which genetic resources are accessed and shared to provide maximum benefit to the producers and</w:t>
      </w:r>
      <w:r w:rsidR="00536F27" w:rsidRPr="001D372F">
        <w:rPr>
          <w:rFonts w:ascii="Times New Roman" w:hAnsi="Times New Roman" w:cs="Times New Roman"/>
          <w:sz w:val="24"/>
          <w:szCs w:val="24"/>
        </w:rPr>
        <w:t xml:space="preserve"> the users. In this mechanism of IPR’s the user of a genetic resource or a company seeking to access to basic scientific research on the genetic product must first get permission from the provider so as not to infringe their IPR, further on a mutually agreed terms (MAT) should be shared by the provider country or company to share resulting benefits equitably. </w:t>
      </w:r>
      <w:r w:rsidR="0007018B" w:rsidRPr="001D372F">
        <w:rPr>
          <w:rFonts w:ascii="Times New Roman" w:hAnsi="Times New Roman" w:cs="Times New Roman"/>
          <w:sz w:val="24"/>
          <w:szCs w:val="24"/>
        </w:rPr>
        <w:t xml:space="preserve">This system </w:t>
      </w:r>
      <w:proofErr w:type="spellStart"/>
      <w:r>
        <w:rPr>
          <w:rFonts w:ascii="Times New Roman" w:hAnsi="Times New Roman" w:cs="Times New Roman"/>
          <w:sz w:val="24"/>
          <w:szCs w:val="24"/>
        </w:rPr>
        <w:t>realises</w:t>
      </w:r>
      <w:proofErr w:type="spellEnd"/>
      <w:r w:rsidR="0007018B" w:rsidRPr="001D372F">
        <w:rPr>
          <w:rFonts w:ascii="Times New Roman" w:hAnsi="Times New Roman" w:cs="Times New Roman"/>
          <w:sz w:val="24"/>
          <w:szCs w:val="24"/>
        </w:rPr>
        <w:t xml:space="preserve"> the value of genetic knowledge owned by traditional communities and stresses the fair share of benefits with the sole proprietors.</w:t>
      </w:r>
      <w:r w:rsidR="00DC7D5B" w:rsidRPr="001D372F">
        <w:rPr>
          <w:rFonts w:ascii="Times New Roman" w:hAnsi="Times New Roman" w:cs="Times New Roman"/>
          <w:sz w:val="24"/>
          <w:szCs w:val="24"/>
        </w:rPr>
        <w:t xml:space="preserve"> As notified in The Biological Diversity Act, 2002 in case of </w:t>
      </w:r>
      <w:r w:rsidR="0023600F" w:rsidRPr="001D372F">
        <w:rPr>
          <w:rFonts w:ascii="Times New Roman" w:hAnsi="Times New Roman" w:cs="Times New Roman"/>
          <w:sz w:val="24"/>
          <w:szCs w:val="24"/>
        </w:rPr>
        <w:t xml:space="preserve">transfer of any biological resource or knowledge under section 20 should be granted permission by the National Forest Conservation Authority Provided that “where biological resource or knowledge was a result of access from specific individual or group of individuals or </w:t>
      </w:r>
      <w:proofErr w:type="spellStart"/>
      <w:r>
        <w:rPr>
          <w:rFonts w:ascii="Times New Roman" w:hAnsi="Times New Roman" w:cs="Times New Roman"/>
          <w:sz w:val="24"/>
          <w:szCs w:val="24"/>
        </w:rPr>
        <w:t>organisations</w:t>
      </w:r>
      <w:proofErr w:type="spellEnd"/>
      <w:r w:rsidR="0023600F" w:rsidRPr="001D372F">
        <w:rPr>
          <w:rFonts w:ascii="Times New Roman" w:hAnsi="Times New Roman" w:cs="Times New Roman"/>
          <w:sz w:val="24"/>
          <w:szCs w:val="24"/>
        </w:rPr>
        <w:t xml:space="preserve">, the National Biodiversity Authority may direct that the amount shall be paid directly to such individual or group of individuals or </w:t>
      </w:r>
      <w:proofErr w:type="spellStart"/>
      <w:r>
        <w:rPr>
          <w:rFonts w:ascii="Times New Roman" w:hAnsi="Times New Roman" w:cs="Times New Roman"/>
          <w:sz w:val="24"/>
          <w:szCs w:val="24"/>
        </w:rPr>
        <w:t>organisations</w:t>
      </w:r>
      <w:proofErr w:type="spellEnd"/>
      <w:r w:rsidR="0023600F" w:rsidRPr="001D372F">
        <w:rPr>
          <w:rFonts w:ascii="Times New Roman" w:hAnsi="Times New Roman" w:cs="Times New Roman"/>
          <w:sz w:val="24"/>
          <w:szCs w:val="24"/>
        </w:rPr>
        <w:t xml:space="preserve"> in accordance with the terms of any agreement and in such manner as it deems fit”</w:t>
      </w:r>
      <w:r w:rsidR="0023600F" w:rsidRPr="001D372F">
        <w:rPr>
          <w:rStyle w:val="FootnoteReference"/>
          <w:rFonts w:ascii="Times New Roman" w:hAnsi="Times New Roman" w:cs="Times New Roman"/>
          <w:sz w:val="24"/>
          <w:szCs w:val="24"/>
        </w:rPr>
        <w:footnoteReference w:id="9"/>
      </w:r>
      <w:r w:rsidR="0023600F" w:rsidRPr="001D372F">
        <w:rPr>
          <w:rFonts w:ascii="Times New Roman" w:hAnsi="Times New Roman" w:cs="Times New Roman"/>
          <w:sz w:val="24"/>
          <w:szCs w:val="24"/>
        </w:rPr>
        <w:t>.</w:t>
      </w:r>
      <w:r w:rsidR="00D428D9" w:rsidRPr="001D372F">
        <w:rPr>
          <w:rFonts w:ascii="Times New Roman" w:hAnsi="Times New Roman" w:cs="Times New Roman"/>
          <w:sz w:val="24"/>
          <w:szCs w:val="24"/>
        </w:rPr>
        <w:t xml:space="preserve"> </w:t>
      </w:r>
      <w:r w:rsidR="00D428D9" w:rsidRPr="001D372F">
        <w:rPr>
          <w:rFonts w:ascii="Times New Roman" w:hAnsi="Times New Roman" w:cs="Times New Roman"/>
          <w:sz w:val="24"/>
          <w:szCs w:val="24"/>
        </w:rPr>
        <w:lastRenderedPageBreak/>
        <w:t>The convention considers the national filing of patents according to domestic laws under any state of the union</w:t>
      </w:r>
      <w:r w:rsidR="00C664BE" w:rsidRPr="001D372F">
        <w:rPr>
          <w:rFonts w:ascii="Times New Roman" w:hAnsi="Times New Roman" w:cs="Times New Roman"/>
          <w:sz w:val="24"/>
          <w:szCs w:val="24"/>
        </w:rPr>
        <w:t xml:space="preserve"> as a </w:t>
      </w:r>
      <w:r>
        <w:rPr>
          <w:rFonts w:ascii="Times New Roman" w:hAnsi="Times New Roman" w:cs="Times New Roman"/>
          <w:sz w:val="24"/>
          <w:szCs w:val="24"/>
        </w:rPr>
        <w:t>conventionally</w:t>
      </w:r>
      <w:r w:rsidR="00C664BE" w:rsidRPr="001D372F">
        <w:rPr>
          <w:rFonts w:ascii="Times New Roman" w:hAnsi="Times New Roman" w:cs="Times New Roman"/>
          <w:sz w:val="24"/>
          <w:szCs w:val="24"/>
        </w:rPr>
        <w:t xml:space="preserve"> registered patent</w:t>
      </w:r>
      <w:r w:rsidR="00D428D9" w:rsidRPr="001D372F">
        <w:rPr>
          <w:rFonts w:ascii="Times New Roman" w:hAnsi="Times New Roman" w:cs="Times New Roman"/>
          <w:sz w:val="24"/>
          <w:szCs w:val="24"/>
        </w:rPr>
        <w:t xml:space="preserve"> for all other states. </w:t>
      </w:r>
    </w:p>
    <w:p w14:paraId="53783389" w14:textId="77777777" w:rsidR="0023600F" w:rsidRPr="001D372F" w:rsidRDefault="0023600F" w:rsidP="001D372F">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rPr>
        <w:t>Light on International Conventions:</w:t>
      </w:r>
    </w:p>
    <w:p w14:paraId="455E0395" w14:textId="77777777" w:rsidR="00273D38" w:rsidRPr="001D372F" w:rsidRDefault="0023600F" w:rsidP="001D372F">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u w:val="single"/>
        </w:rPr>
        <w:t>Paris Convention</w:t>
      </w:r>
      <w:r w:rsidRPr="001D372F">
        <w:rPr>
          <w:rFonts w:ascii="Times New Roman" w:hAnsi="Times New Roman" w:cs="Times New Roman"/>
          <w:sz w:val="24"/>
          <w:szCs w:val="24"/>
        </w:rPr>
        <w:t xml:space="preserve"> – The awareness in the field of protection of IP rights </w:t>
      </w:r>
      <w:r w:rsidR="0016581B" w:rsidRPr="001D372F">
        <w:rPr>
          <w:rFonts w:ascii="Times New Roman" w:hAnsi="Times New Roman" w:cs="Times New Roman"/>
          <w:sz w:val="24"/>
          <w:szCs w:val="24"/>
        </w:rPr>
        <w:t xml:space="preserve">is </w:t>
      </w:r>
      <w:r w:rsidR="00F30CEE" w:rsidRPr="001D372F">
        <w:rPr>
          <w:rFonts w:ascii="Times New Roman" w:hAnsi="Times New Roman" w:cs="Times New Roman"/>
          <w:sz w:val="24"/>
          <w:szCs w:val="24"/>
        </w:rPr>
        <w:t xml:space="preserve">over centuries old as signified by the formulation and ratification of the Paris Agreement for The Protection of Industrial Property on March 20, 1983, which is one of the most widely accepted </w:t>
      </w:r>
      <w:proofErr w:type="gramStart"/>
      <w:r w:rsidR="00F30CEE" w:rsidRPr="001D372F">
        <w:rPr>
          <w:rFonts w:ascii="Times New Roman" w:hAnsi="Times New Roman" w:cs="Times New Roman"/>
          <w:sz w:val="24"/>
          <w:szCs w:val="24"/>
        </w:rPr>
        <w:t>document</w:t>
      </w:r>
      <w:proofErr w:type="gramEnd"/>
      <w:r w:rsidR="00F30CEE" w:rsidRPr="001D372F">
        <w:rPr>
          <w:rFonts w:ascii="Times New Roman" w:hAnsi="Times New Roman" w:cs="Times New Roman"/>
          <w:sz w:val="24"/>
          <w:szCs w:val="24"/>
        </w:rPr>
        <w:t xml:space="preserve"> all over the world even today</w:t>
      </w:r>
      <w:r w:rsidR="00AC5A95" w:rsidRPr="001D372F">
        <w:rPr>
          <w:rFonts w:ascii="Times New Roman" w:hAnsi="Times New Roman" w:cs="Times New Roman"/>
          <w:sz w:val="24"/>
          <w:szCs w:val="24"/>
        </w:rPr>
        <w:t>, even though it has been revised and amended multiple times</w:t>
      </w:r>
      <w:r w:rsidR="00F30CEE" w:rsidRPr="001D372F">
        <w:rPr>
          <w:rFonts w:ascii="Times New Roman" w:hAnsi="Times New Roman" w:cs="Times New Roman"/>
          <w:sz w:val="24"/>
          <w:szCs w:val="24"/>
        </w:rPr>
        <w:t>.</w:t>
      </w:r>
      <w:r w:rsidR="002C2398">
        <w:rPr>
          <w:rFonts w:ascii="Times New Roman" w:hAnsi="Times New Roman" w:cs="Times New Roman"/>
          <w:sz w:val="24"/>
          <w:szCs w:val="24"/>
        </w:rPr>
        <w:t xml:space="preserve"> </w:t>
      </w:r>
      <w:r w:rsidR="00AC5A95" w:rsidRPr="001D372F">
        <w:rPr>
          <w:rFonts w:ascii="Times New Roman" w:hAnsi="Times New Roman" w:cs="Times New Roman"/>
          <w:sz w:val="24"/>
          <w:szCs w:val="24"/>
        </w:rPr>
        <w:t xml:space="preserve">The primary objective of the convention was to promote international cooperation among the states. </w:t>
      </w:r>
      <w:r w:rsidR="00F30CEE" w:rsidRPr="001D372F">
        <w:rPr>
          <w:rFonts w:ascii="Times New Roman" w:hAnsi="Times New Roman" w:cs="Times New Roman"/>
          <w:sz w:val="24"/>
          <w:szCs w:val="24"/>
        </w:rPr>
        <w:t xml:space="preserve">This convention broadly focuses on industrial property regarded as </w:t>
      </w:r>
      <w:r w:rsidR="000D6B4E">
        <w:rPr>
          <w:rFonts w:ascii="Times New Roman" w:hAnsi="Times New Roman" w:cs="Times New Roman"/>
          <w:sz w:val="24"/>
          <w:szCs w:val="24"/>
        </w:rPr>
        <w:t>IP</w:t>
      </w:r>
      <w:r w:rsidR="00F30CEE" w:rsidRPr="001D372F">
        <w:rPr>
          <w:rFonts w:ascii="Times New Roman" w:hAnsi="Times New Roman" w:cs="Times New Roman"/>
          <w:sz w:val="24"/>
          <w:szCs w:val="24"/>
        </w:rPr>
        <w:t>. It is a scholarly brilliance how this document contains subjects of patents, trademarks, unfair competition, special industrial property, trade names, inventions, utility models and industrial designs</w:t>
      </w:r>
      <w:r w:rsidR="000D6B4E">
        <w:rPr>
          <w:rFonts w:ascii="Times New Roman" w:hAnsi="Times New Roman" w:cs="Times New Roman"/>
          <w:sz w:val="24"/>
          <w:szCs w:val="24"/>
        </w:rPr>
        <w:t>,</w:t>
      </w:r>
      <w:r w:rsidR="00F30CEE" w:rsidRPr="001D372F">
        <w:rPr>
          <w:rFonts w:ascii="Times New Roman" w:hAnsi="Times New Roman" w:cs="Times New Roman"/>
          <w:sz w:val="24"/>
          <w:szCs w:val="24"/>
        </w:rPr>
        <w:t xml:space="preserve"> which are just a few of many subjects covered in this convention. At first</w:t>
      </w:r>
      <w:r w:rsidR="000D6B4E">
        <w:rPr>
          <w:rFonts w:ascii="Times New Roman" w:hAnsi="Times New Roman" w:cs="Times New Roman"/>
          <w:sz w:val="24"/>
          <w:szCs w:val="24"/>
        </w:rPr>
        <w:t>, this document considers the countries ratifying this protocol as unions, further broadening the scope of industrial property by not limiting it to industry-made goods but also to all manufactured or natural products,</w:t>
      </w:r>
      <w:r w:rsidR="00F30CEE" w:rsidRPr="001D372F">
        <w:rPr>
          <w:rFonts w:ascii="Times New Roman" w:hAnsi="Times New Roman" w:cs="Times New Roman"/>
          <w:sz w:val="24"/>
          <w:szCs w:val="24"/>
        </w:rPr>
        <w:t xml:space="preserve"> such as wine, grain, tobacco, leaf, fruit, cattle, minerals. It provides member states </w:t>
      </w:r>
      <w:r w:rsidR="000D6B4E">
        <w:rPr>
          <w:rFonts w:ascii="Times New Roman" w:hAnsi="Times New Roman" w:cs="Times New Roman"/>
          <w:sz w:val="24"/>
          <w:szCs w:val="24"/>
        </w:rPr>
        <w:t xml:space="preserve">with the ability </w:t>
      </w:r>
      <w:r w:rsidR="00F30CEE" w:rsidRPr="001D372F">
        <w:rPr>
          <w:rFonts w:ascii="Times New Roman" w:hAnsi="Times New Roman" w:cs="Times New Roman"/>
          <w:sz w:val="24"/>
          <w:szCs w:val="24"/>
        </w:rPr>
        <w:t>to formulate and regulate laws under their territorial jurisdiction to further prevent infringement of each other’s rights</w:t>
      </w:r>
      <w:r w:rsidR="00773F67" w:rsidRPr="001D372F">
        <w:rPr>
          <w:rFonts w:ascii="Times New Roman" w:hAnsi="Times New Roman" w:cs="Times New Roman"/>
          <w:sz w:val="24"/>
          <w:szCs w:val="24"/>
        </w:rPr>
        <w:t xml:space="preserve">, also known as the “National Treatment Principle”, which provides </w:t>
      </w:r>
      <w:r w:rsidR="000D6B4E">
        <w:rPr>
          <w:rFonts w:ascii="Times New Roman" w:hAnsi="Times New Roman" w:cs="Times New Roman"/>
          <w:sz w:val="24"/>
          <w:szCs w:val="24"/>
        </w:rPr>
        <w:t>a more straightforward</w:t>
      </w:r>
      <w:r w:rsidR="00773F67" w:rsidRPr="001D372F">
        <w:rPr>
          <w:rFonts w:ascii="Times New Roman" w:hAnsi="Times New Roman" w:cs="Times New Roman"/>
          <w:sz w:val="24"/>
          <w:szCs w:val="24"/>
        </w:rPr>
        <w:t xml:space="preserve"> method for the member states to register patents according to their own domestic laws, thus eliminating discrimination against foreign competitors.</w:t>
      </w:r>
      <w:r w:rsidR="00D428D9" w:rsidRPr="001D372F">
        <w:rPr>
          <w:rFonts w:ascii="Times New Roman" w:hAnsi="Times New Roman" w:cs="Times New Roman"/>
          <w:sz w:val="24"/>
          <w:szCs w:val="24"/>
        </w:rPr>
        <w:t xml:space="preserve"> The protection of patents, trademarks is guaranteed throughout the member states, through Article 4 (A) which states “Any person who has duly filed an application for a patent, or for the registration of a utility model, or of an industrial design, or of a trademark, in one of the countries of the Union, or his successor in title, shall enjoy, for the purpose of filing in the other countries, a right of priority during the periods hereinafter fixed”</w:t>
      </w:r>
      <w:r w:rsidR="00D428D9" w:rsidRPr="001D372F">
        <w:rPr>
          <w:rStyle w:val="FootnoteReference"/>
          <w:rFonts w:ascii="Times New Roman" w:hAnsi="Times New Roman" w:cs="Times New Roman"/>
          <w:sz w:val="24"/>
          <w:szCs w:val="24"/>
        </w:rPr>
        <w:footnoteReference w:id="10"/>
      </w:r>
      <w:r w:rsidR="00D428D9" w:rsidRPr="001D372F">
        <w:rPr>
          <w:rFonts w:ascii="Times New Roman" w:hAnsi="Times New Roman" w:cs="Times New Roman"/>
          <w:sz w:val="24"/>
          <w:szCs w:val="24"/>
        </w:rPr>
        <w:t xml:space="preserve">. </w:t>
      </w:r>
      <w:r w:rsidR="00773F67" w:rsidRPr="001D372F">
        <w:rPr>
          <w:rFonts w:ascii="Times New Roman" w:hAnsi="Times New Roman" w:cs="Times New Roman"/>
          <w:sz w:val="24"/>
          <w:szCs w:val="24"/>
        </w:rPr>
        <w:t>The convention also provides independence to registration of patents</w:t>
      </w:r>
      <w:r w:rsidR="00DF62F6">
        <w:rPr>
          <w:rFonts w:ascii="Times New Roman" w:hAnsi="Times New Roman" w:cs="Times New Roman"/>
          <w:sz w:val="24"/>
          <w:szCs w:val="24"/>
        </w:rPr>
        <w:t>,</w:t>
      </w:r>
      <w:r w:rsidR="00773F67" w:rsidRPr="001D372F">
        <w:rPr>
          <w:rFonts w:ascii="Times New Roman" w:hAnsi="Times New Roman" w:cs="Times New Roman"/>
          <w:sz w:val="24"/>
          <w:szCs w:val="24"/>
        </w:rPr>
        <w:t xml:space="preserve"> which simply means that if a patent is rejected in country A, this process wouldn’t influence its registration in country B, because each country has its own private protocol to register a patent or industrial property as intellectual property. The convention provides for the establishment of a common office for the registration of patents</w:t>
      </w:r>
      <w:r w:rsidR="000D6B4E">
        <w:rPr>
          <w:rFonts w:ascii="Times New Roman" w:hAnsi="Times New Roman" w:cs="Times New Roman"/>
          <w:sz w:val="24"/>
          <w:szCs w:val="24"/>
        </w:rPr>
        <w:t>,</w:t>
      </w:r>
      <w:r w:rsidR="00773F67" w:rsidRPr="001D372F">
        <w:rPr>
          <w:rFonts w:ascii="Times New Roman" w:hAnsi="Times New Roman" w:cs="Times New Roman"/>
          <w:sz w:val="24"/>
          <w:szCs w:val="24"/>
        </w:rPr>
        <w:t xml:space="preserve"> which is not a mandatory requirement. This convention prevents </w:t>
      </w:r>
      <w:proofErr w:type="spellStart"/>
      <w:r w:rsidR="00DF62F6">
        <w:rPr>
          <w:rFonts w:ascii="Times New Roman" w:hAnsi="Times New Roman" w:cs="Times New Roman"/>
          <w:sz w:val="24"/>
          <w:szCs w:val="24"/>
        </w:rPr>
        <w:t>unauthorised</w:t>
      </w:r>
      <w:proofErr w:type="spellEnd"/>
      <w:r w:rsidR="00DF62F6">
        <w:rPr>
          <w:rFonts w:ascii="Times New Roman" w:hAnsi="Times New Roman" w:cs="Times New Roman"/>
          <w:sz w:val="24"/>
          <w:szCs w:val="24"/>
        </w:rPr>
        <w:t xml:space="preserve"> use of well-</w:t>
      </w:r>
      <w:r w:rsidR="00DF62F6">
        <w:rPr>
          <w:rFonts w:ascii="Times New Roman" w:hAnsi="Times New Roman" w:cs="Times New Roman"/>
          <w:sz w:val="24"/>
          <w:szCs w:val="24"/>
        </w:rPr>
        <w:lastRenderedPageBreak/>
        <w:t>known</w:t>
      </w:r>
      <w:r w:rsidR="00773F67" w:rsidRPr="001D372F">
        <w:rPr>
          <w:rFonts w:ascii="Times New Roman" w:hAnsi="Times New Roman" w:cs="Times New Roman"/>
          <w:sz w:val="24"/>
          <w:szCs w:val="24"/>
        </w:rPr>
        <w:t xml:space="preserve"> </w:t>
      </w:r>
      <w:proofErr w:type="spellStart"/>
      <w:r w:rsidR="00773F67" w:rsidRPr="001D372F">
        <w:rPr>
          <w:rFonts w:ascii="Times New Roman" w:hAnsi="Times New Roman" w:cs="Times New Roman"/>
          <w:sz w:val="24"/>
          <w:szCs w:val="24"/>
        </w:rPr>
        <w:t>trade marks</w:t>
      </w:r>
      <w:proofErr w:type="spellEnd"/>
      <w:r w:rsidR="00773F67" w:rsidRPr="001D372F">
        <w:rPr>
          <w:rFonts w:ascii="Times New Roman" w:hAnsi="Times New Roman" w:cs="Times New Roman"/>
          <w:sz w:val="24"/>
          <w:szCs w:val="24"/>
        </w:rPr>
        <w:t xml:space="preserve"> to prevent unfair competition. </w:t>
      </w:r>
      <w:r w:rsidR="00273D38" w:rsidRPr="001D372F">
        <w:rPr>
          <w:rFonts w:ascii="Times New Roman" w:hAnsi="Times New Roman" w:cs="Times New Roman"/>
          <w:sz w:val="24"/>
          <w:szCs w:val="24"/>
        </w:rPr>
        <w:t xml:space="preserve">Its principles have been used in the formulation of other agreements such as Trade-Related Aspects of Intellectual Property Rights (TRIPS) under the World Trade </w:t>
      </w:r>
      <w:proofErr w:type="spellStart"/>
      <w:r w:rsidR="00DF62F6">
        <w:rPr>
          <w:rFonts w:ascii="Times New Roman" w:hAnsi="Times New Roman" w:cs="Times New Roman"/>
          <w:sz w:val="24"/>
          <w:szCs w:val="24"/>
        </w:rPr>
        <w:t>Organisation</w:t>
      </w:r>
      <w:proofErr w:type="spellEnd"/>
      <w:r w:rsidR="00273D38" w:rsidRPr="001D372F">
        <w:rPr>
          <w:rFonts w:ascii="Times New Roman" w:hAnsi="Times New Roman" w:cs="Times New Roman"/>
          <w:sz w:val="24"/>
          <w:szCs w:val="24"/>
        </w:rPr>
        <w:t xml:space="preserve"> (WTO)</w:t>
      </w:r>
      <w:r w:rsidR="002C2398">
        <w:rPr>
          <w:rFonts w:ascii="Times New Roman" w:hAnsi="Times New Roman" w:cs="Times New Roman"/>
          <w:sz w:val="24"/>
          <w:szCs w:val="24"/>
        </w:rPr>
        <w:t>.</w:t>
      </w:r>
      <w:r w:rsidR="00273D38" w:rsidRPr="001D372F">
        <w:rPr>
          <w:rFonts w:ascii="Times New Roman" w:hAnsi="Times New Roman" w:cs="Times New Roman"/>
          <w:sz w:val="24"/>
          <w:szCs w:val="24"/>
        </w:rPr>
        <w:t xml:space="preserve"> </w:t>
      </w:r>
    </w:p>
    <w:p w14:paraId="42BC4BC9" w14:textId="77777777" w:rsidR="004F0354" w:rsidRPr="001D372F" w:rsidRDefault="00374942" w:rsidP="002C2398">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The principles of </w:t>
      </w:r>
      <w:r w:rsidR="00DF62F6">
        <w:rPr>
          <w:rFonts w:ascii="Times New Roman" w:hAnsi="Times New Roman" w:cs="Times New Roman"/>
          <w:sz w:val="24"/>
          <w:szCs w:val="24"/>
        </w:rPr>
        <w:t xml:space="preserve">the Paris Agreement have inspired the formulation of other agreements, such as Trade-Related Aspects of Intellectual Property Rights (TRIPS) under the World Trade </w:t>
      </w:r>
      <w:proofErr w:type="spellStart"/>
      <w:r w:rsidR="00DF62F6">
        <w:rPr>
          <w:rFonts w:ascii="Times New Roman" w:hAnsi="Times New Roman" w:cs="Times New Roman"/>
          <w:sz w:val="24"/>
          <w:szCs w:val="24"/>
        </w:rPr>
        <w:t>Organisation</w:t>
      </w:r>
      <w:proofErr w:type="spellEnd"/>
      <w:r w:rsidRPr="001D372F">
        <w:rPr>
          <w:rFonts w:ascii="Times New Roman" w:hAnsi="Times New Roman" w:cs="Times New Roman"/>
          <w:sz w:val="24"/>
          <w:szCs w:val="24"/>
        </w:rPr>
        <w:t xml:space="preserve"> (WTO) and the Nagoya Protocol. The Nagoya Protocol </w:t>
      </w:r>
      <w:r w:rsidR="00DF62F6">
        <w:rPr>
          <w:rFonts w:ascii="Times New Roman" w:hAnsi="Times New Roman" w:cs="Times New Roman"/>
          <w:sz w:val="24"/>
          <w:szCs w:val="24"/>
        </w:rPr>
        <w:t>was established on October 29, 2010, under the Convention on Biological Diversity (CBD), which was first formulated during the historical Rio Convention in 1992, talks about the access to genetic resources and fair and equitable sharing of benefits arising from international agreements</w:t>
      </w:r>
      <w:r w:rsidRPr="001D372F">
        <w:rPr>
          <w:rFonts w:ascii="Times New Roman" w:hAnsi="Times New Roman" w:cs="Times New Roman"/>
          <w:sz w:val="24"/>
          <w:szCs w:val="24"/>
        </w:rPr>
        <w:t xml:space="preserve">. It promotes the protection of biological diversity and </w:t>
      </w:r>
      <w:r w:rsidR="00DF62F6">
        <w:rPr>
          <w:rFonts w:ascii="Times New Roman" w:hAnsi="Times New Roman" w:cs="Times New Roman"/>
          <w:sz w:val="24"/>
          <w:szCs w:val="24"/>
        </w:rPr>
        <w:t xml:space="preserve">the </w:t>
      </w:r>
      <w:r w:rsidRPr="001D372F">
        <w:rPr>
          <w:rFonts w:ascii="Times New Roman" w:hAnsi="Times New Roman" w:cs="Times New Roman"/>
          <w:sz w:val="24"/>
          <w:szCs w:val="24"/>
        </w:rPr>
        <w:t xml:space="preserve">use of its components. It provides a system for the appropriate use of traditional knowledge and indigenous cultural expressions and equitable sharing of the rewards received from </w:t>
      </w:r>
      <w:proofErr w:type="spellStart"/>
      <w:r w:rsidR="00DF62F6">
        <w:rPr>
          <w:rFonts w:ascii="Times New Roman" w:hAnsi="Times New Roman" w:cs="Times New Roman"/>
          <w:sz w:val="24"/>
          <w:szCs w:val="24"/>
        </w:rPr>
        <w:t>commercialising</w:t>
      </w:r>
      <w:proofErr w:type="spellEnd"/>
      <w:r w:rsidR="00DF62F6">
        <w:rPr>
          <w:rFonts w:ascii="Times New Roman" w:hAnsi="Times New Roman" w:cs="Times New Roman"/>
          <w:sz w:val="24"/>
          <w:szCs w:val="24"/>
        </w:rPr>
        <w:t xml:space="preserve"> or researching </w:t>
      </w:r>
      <w:r w:rsidRPr="001D372F">
        <w:rPr>
          <w:rFonts w:ascii="Times New Roman" w:hAnsi="Times New Roman" w:cs="Times New Roman"/>
          <w:sz w:val="24"/>
          <w:szCs w:val="24"/>
        </w:rPr>
        <w:t xml:space="preserve">these resources. </w:t>
      </w:r>
      <w:r w:rsidR="00686DBB" w:rsidRPr="001D372F">
        <w:rPr>
          <w:rFonts w:ascii="Times New Roman" w:hAnsi="Times New Roman" w:cs="Times New Roman"/>
          <w:sz w:val="24"/>
          <w:szCs w:val="24"/>
        </w:rPr>
        <w:t xml:space="preserve">The requesting party in the Turmeric Patent Revocation (European Patent EP 0 692 322) used the rules and regulations mentioned in the Paris </w:t>
      </w:r>
      <w:r w:rsidR="00DF62F6">
        <w:rPr>
          <w:rFonts w:ascii="Times New Roman" w:hAnsi="Times New Roman" w:cs="Times New Roman"/>
          <w:sz w:val="24"/>
          <w:szCs w:val="24"/>
        </w:rPr>
        <w:t>Convention and questioned whether the administration of Turmeric as a healing remedy was a novelty or traditional, well-known</w:t>
      </w:r>
      <w:r w:rsidR="00057A73" w:rsidRPr="001D372F">
        <w:rPr>
          <w:rFonts w:ascii="Times New Roman" w:hAnsi="Times New Roman" w:cs="Times New Roman"/>
          <w:sz w:val="24"/>
          <w:szCs w:val="24"/>
        </w:rPr>
        <w:t xml:space="preserve"> knowledge in India.</w:t>
      </w:r>
      <w:r w:rsidR="00686DBB" w:rsidRPr="001D372F">
        <w:rPr>
          <w:rFonts w:ascii="Times New Roman" w:hAnsi="Times New Roman" w:cs="Times New Roman"/>
          <w:sz w:val="24"/>
          <w:szCs w:val="24"/>
        </w:rPr>
        <w:t xml:space="preserve"> </w:t>
      </w:r>
      <w:r w:rsidR="00273D38" w:rsidRPr="001D372F">
        <w:rPr>
          <w:rFonts w:ascii="Times New Roman" w:hAnsi="Times New Roman" w:cs="Times New Roman"/>
          <w:sz w:val="24"/>
          <w:szCs w:val="24"/>
        </w:rPr>
        <w:t xml:space="preserve">The Paris Agreement for Protection of Industrial Property is a </w:t>
      </w:r>
      <w:r w:rsidR="00DF62F6">
        <w:rPr>
          <w:rFonts w:ascii="Times New Roman" w:hAnsi="Times New Roman" w:cs="Times New Roman"/>
          <w:sz w:val="24"/>
          <w:szCs w:val="24"/>
        </w:rPr>
        <w:t>wide-scope agreement, but it faces the challenges in addressing current contemporary issues with the evolution of technological equipment</w:t>
      </w:r>
      <w:r w:rsidR="00273D38" w:rsidRPr="001D372F">
        <w:rPr>
          <w:rFonts w:ascii="Times New Roman" w:hAnsi="Times New Roman" w:cs="Times New Roman"/>
          <w:sz w:val="24"/>
          <w:szCs w:val="24"/>
        </w:rPr>
        <w:t xml:space="preserve"> in the 21</w:t>
      </w:r>
      <w:r w:rsidR="00273D38" w:rsidRPr="001D372F">
        <w:rPr>
          <w:rFonts w:ascii="Times New Roman" w:hAnsi="Times New Roman" w:cs="Times New Roman"/>
          <w:sz w:val="24"/>
          <w:szCs w:val="24"/>
          <w:vertAlign w:val="superscript"/>
        </w:rPr>
        <w:t>st</w:t>
      </w:r>
      <w:r w:rsidR="00273D38" w:rsidRPr="001D372F">
        <w:rPr>
          <w:rFonts w:ascii="Times New Roman" w:hAnsi="Times New Roman" w:cs="Times New Roman"/>
          <w:sz w:val="24"/>
          <w:szCs w:val="24"/>
        </w:rPr>
        <w:t xml:space="preserve"> Century. The increasing complexity in today’s largely capitalistic society fails to raise </w:t>
      </w:r>
      <w:r w:rsidR="00DF62F6">
        <w:rPr>
          <w:rFonts w:ascii="Times New Roman" w:hAnsi="Times New Roman" w:cs="Times New Roman"/>
          <w:sz w:val="24"/>
          <w:szCs w:val="24"/>
        </w:rPr>
        <w:t xml:space="preserve">concerns about the </w:t>
      </w:r>
      <w:r w:rsidR="00273D38" w:rsidRPr="001D372F">
        <w:rPr>
          <w:rFonts w:ascii="Times New Roman" w:hAnsi="Times New Roman" w:cs="Times New Roman"/>
          <w:sz w:val="24"/>
          <w:szCs w:val="24"/>
        </w:rPr>
        <w:t xml:space="preserve">protection of traditional knowledge and cultural expressions.   </w:t>
      </w:r>
      <w:r w:rsidR="00F30CEE" w:rsidRPr="001D372F">
        <w:rPr>
          <w:rFonts w:ascii="Times New Roman" w:hAnsi="Times New Roman" w:cs="Times New Roman"/>
          <w:sz w:val="24"/>
          <w:szCs w:val="24"/>
        </w:rPr>
        <w:t xml:space="preserve">  </w:t>
      </w:r>
      <w:r w:rsidR="00F30CEE" w:rsidRPr="001D372F">
        <w:rPr>
          <w:rFonts w:ascii="Times New Roman" w:hAnsi="Times New Roman" w:cs="Times New Roman"/>
          <w:sz w:val="24"/>
          <w:szCs w:val="24"/>
        </w:rPr>
        <w:tab/>
        <w:t xml:space="preserve">   </w:t>
      </w:r>
      <w:r w:rsidR="0016581B" w:rsidRPr="001D372F">
        <w:rPr>
          <w:rFonts w:ascii="Times New Roman" w:hAnsi="Times New Roman" w:cs="Times New Roman"/>
          <w:sz w:val="24"/>
          <w:szCs w:val="24"/>
        </w:rPr>
        <w:t xml:space="preserve"> </w:t>
      </w:r>
    </w:p>
    <w:p w14:paraId="4CB443FF" w14:textId="77777777" w:rsidR="00825DBE" w:rsidRPr="002C2398" w:rsidRDefault="00DE0DF0" w:rsidP="002C2398">
      <w:pPr>
        <w:spacing w:after="240" w:line="360" w:lineRule="auto"/>
        <w:jc w:val="both"/>
        <w:rPr>
          <w:rFonts w:ascii="Times New Roman" w:hAnsi="Times New Roman" w:cs="Times New Roman"/>
          <w:sz w:val="24"/>
          <w:szCs w:val="24"/>
        </w:rPr>
      </w:pPr>
      <w:r w:rsidRPr="001D372F">
        <w:rPr>
          <w:rFonts w:ascii="Times New Roman" w:hAnsi="Times New Roman" w:cs="Times New Roman"/>
          <w:sz w:val="24"/>
          <w:szCs w:val="24"/>
          <w:u w:val="single"/>
        </w:rPr>
        <w:t>Madrid Agreement</w:t>
      </w:r>
      <w:r w:rsidRPr="001D372F">
        <w:rPr>
          <w:rFonts w:ascii="Times New Roman" w:hAnsi="Times New Roman" w:cs="Times New Roman"/>
          <w:sz w:val="24"/>
          <w:szCs w:val="24"/>
        </w:rPr>
        <w:t xml:space="preserve"> </w:t>
      </w:r>
      <w:r w:rsidR="00821087" w:rsidRPr="001D372F">
        <w:rPr>
          <w:rFonts w:ascii="Times New Roman" w:hAnsi="Times New Roman" w:cs="Times New Roman"/>
          <w:sz w:val="24"/>
          <w:szCs w:val="24"/>
        </w:rPr>
        <w:t xml:space="preserve">– The Madrid agreement is a </w:t>
      </w:r>
      <w:r w:rsidR="002C2398">
        <w:rPr>
          <w:rFonts w:ascii="Times New Roman" w:hAnsi="Times New Roman" w:cs="Times New Roman"/>
          <w:sz w:val="24"/>
          <w:szCs w:val="24"/>
        </w:rPr>
        <w:t>result</w:t>
      </w:r>
      <w:r w:rsidR="00821087" w:rsidRPr="001D372F">
        <w:rPr>
          <w:rFonts w:ascii="Times New Roman" w:hAnsi="Times New Roman" w:cs="Times New Roman"/>
          <w:sz w:val="24"/>
          <w:szCs w:val="24"/>
        </w:rPr>
        <w:t xml:space="preserve"> of two distinct agreements co</w:t>
      </w:r>
      <w:r w:rsidR="00866DDA" w:rsidRPr="001D372F">
        <w:rPr>
          <w:rFonts w:ascii="Times New Roman" w:hAnsi="Times New Roman" w:cs="Times New Roman"/>
          <w:sz w:val="24"/>
          <w:szCs w:val="24"/>
        </w:rPr>
        <w:t>m</w:t>
      </w:r>
      <w:r w:rsidR="00821087" w:rsidRPr="001D372F">
        <w:rPr>
          <w:rFonts w:ascii="Times New Roman" w:hAnsi="Times New Roman" w:cs="Times New Roman"/>
          <w:sz w:val="24"/>
          <w:szCs w:val="24"/>
        </w:rPr>
        <w:t>bined</w:t>
      </w:r>
      <w:r w:rsidR="002C2398">
        <w:rPr>
          <w:rFonts w:ascii="Times New Roman" w:hAnsi="Times New Roman" w:cs="Times New Roman"/>
          <w:sz w:val="24"/>
          <w:szCs w:val="24"/>
        </w:rPr>
        <w:t>: The</w:t>
      </w:r>
      <w:r w:rsidR="00821087" w:rsidRPr="001D372F">
        <w:rPr>
          <w:rFonts w:ascii="Times New Roman" w:hAnsi="Times New Roman" w:cs="Times New Roman"/>
          <w:sz w:val="24"/>
          <w:szCs w:val="24"/>
        </w:rPr>
        <w:t xml:space="preserve"> Madrid Agreement concerning the International Registration of Trademarks 1981 and The Madrid Agreement concerning the International Registration of Trademarks 1989.</w:t>
      </w:r>
      <w:r w:rsidR="002C2398">
        <w:rPr>
          <w:rFonts w:ascii="Times New Roman" w:hAnsi="Times New Roman" w:cs="Times New Roman"/>
          <w:sz w:val="24"/>
          <w:szCs w:val="24"/>
        </w:rPr>
        <w:t xml:space="preserve"> </w:t>
      </w:r>
      <w:r w:rsidR="00821087" w:rsidRPr="001D372F">
        <w:rPr>
          <w:rFonts w:ascii="Times New Roman" w:hAnsi="Times New Roman" w:cs="Times New Roman"/>
          <w:sz w:val="24"/>
          <w:szCs w:val="24"/>
        </w:rPr>
        <w:t xml:space="preserve">Its main objective is to </w:t>
      </w:r>
      <w:proofErr w:type="spellStart"/>
      <w:r w:rsidR="002C2398">
        <w:rPr>
          <w:rFonts w:ascii="Times New Roman" w:hAnsi="Times New Roman" w:cs="Times New Roman"/>
          <w:sz w:val="24"/>
          <w:szCs w:val="24"/>
        </w:rPr>
        <w:t>harmonise</w:t>
      </w:r>
      <w:proofErr w:type="spellEnd"/>
      <w:r w:rsidR="002C2398">
        <w:rPr>
          <w:rFonts w:ascii="Times New Roman" w:hAnsi="Times New Roman" w:cs="Times New Roman"/>
          <w:sz w:val="24"/>
          <w:szCs w:val="24"/>
        </w:rPr>
        <w:t xml:space="preserve"> the process of registering trademarks with a </w:t>
      </w:r>
      <w:proofErr w:type="spellStart"/>
      <w:r w:rsidR="002C2398">
        <w:rPr>
          <w:rFonts w:ascii="Times New Roman" w:hAnsi="Times New Roman" w:cs="Times New Roman"/>
          <w:sz w:val="24"/>
          <w:szCs w:val="24"/>
        </w:rPr>
        <w:t>centralised</w:t>
      </w:r>
      <w:proofErr w:type="spellEnd"/>
      <w:r w:rsidR="002C2398">
        <w:rPr>
          <w:rFonts w:ascii="Times New Roman" w:hAnsi="Times New Roman" w:cs="Times New Roman"/>
          <w:sz w:val="24"/>
          <w:szCs w:val="24"/>
        </w:rPr>
        <w:t xml:space="preserve"> administration system and simplify the registration of trademarks by filing a single application in the International Bureau</w:t>
      </w:r>
      <w:r w:rsidR="00821087" w:rsidRPr="001D372F">
        <w:rPr>
          <w:rFonts w:ascii="Times New Roman" w:hAnsi="Times New Roman" w:cs="Times New Roman"/>
          <w:sz w:val="24"/>
          <w:szCs w:val="24"/>
        </w:rPr>
        <w:t xml:space="preserve"> of WIPO.</w:t>
      </w:r>
      <w:r w:rsidR="002C2398">
        <w:rPr>
          <w:rFonts w:ascii="Times New Roman" w:hAnsi="Times New Roman" w:cs="Times New Roman"/>
          <w:sz w:val="24"/>
          <w:szCs w:val="24"/>
        </w:rPr>
        <w:t xml:space="preserve"> </w:t>
      </w:r>
      <w:r w:rsidR="00605E2C" w:rsidRPr="001D372F">
        <w:rPr>
          <w:rFonts w:ascii="Times New Roman" w:hAnsi="Times New Roman" w:cs="Times New Roman"/>
          <w:sz w:val="24"/>
          <w:szCs w:val="24"/>
        </w:rPr>
        <w:t xml:space="preserve">A natural person or a legal entity can apply for </w:t>
      </w:r>
      <w:r w:rsidR="002C2398">
        <w:rPr>
          <w:rFonts w:ascii="Times New Roman" w:hAnsi="Times New Roman" w:cs="Times New Roman"/>
          <w:i/>
          <w:iCs/>
          <w:sz w:val="24"/>
          <w:szCs w:val="24"/>
        </w:rPr>
        <w:t>an international agreement seeking protection if it’s a contracting party under the agreement,</w:t>
      </w:r>
      <w:r w:rsidR="00605E2C" w:rsidRPr="001D372F">
        <w:rPr>
          <w:rFonts w:ascii="Times New Roman" w:hAnsi="Times New Roman" w:cs="Times New Roman"/>
          <w:sz w:val="24"/>
          <w:szCs w:val="24"/>
        </w:rPr>
        <w:t xml:space="preserve"> having a domestic territorial office. The application could be filed in different languages</w:t>
      </w:r>
      <w:r w:rsidR="00DF62F6">
        <w:rPr>
          <w:rFonts w:ascii="Times New Roman" w:hAnsi="Times New Roman" w:cs="Times New Roman"/>
          <w:sz w:val="24"/>
          <w:szCs w:val="24"/>
        </w:rPr>
        <w:t>, including</w:t>
      </w:r>
      <w:r w:rsidR="00605E2C" w:rsidRPr="001D372F">
        <w:rPr>
          <w:rFonts w:ascii="Times New Roman" w:hAnsi="Times New Roman" w:cs="Times New Roman"/>
          <w:sz w:val="24"/>
          <w:szCs w:val="24"/>
        </w:rPr>
        <w:t xml:space="preserve"> English, French and Spanish</w:t>
      </w:r>
      <w:r w:rsidR="00DF62F6">
        <w:rPr>
          <w:rFonts w:ascii="Times New Roman" w:hAnsi="Times New Roman" w:cs="Times New Roman"/>
          <w:sz w:val="24"/>
          <w:szCs w:val="24"/>
        </w:rPr>
        <w:t>, along with a registration fee known as the basic fee</w:t>
      </w:r>
      <w:r w:rsidR="00605E2C" w:rsidRPr="001D372F">
        <w:rPr>
          <w:rFonts w:ascii="Times New Roman" w:hAnsi="Times New Roman" w:cs="Times New Roman"/>
          <w:sz w:val="24"/>
          <w:szCs w:val="24"/>
        </w:rPr>
        <w:t xml:space="preserve">. Upon </w:t>
      </w:r>
      <w:r w:rsidR="00F27792" w:rsidRPr="001D372F">
        <w:rPr>
          <w:rFonts w:ascii="Times New Roman" w:hAnsi="Times New Roman" w:cs="Times New Roman"/>
          <w:sz w:val="24"/>
          <w:szCs w:val="24"/>
        </w:rPr>
        <w:t>receiving the international agreement</w:t>
      </w:r>
      <w:r w:rsidR="00DF62F6">
        <w:rPr>
          <w:rFonts w:ascii="Times New Roman" w:hAnsi="Times New Roman" w:cs="Times New Roman"/>
          <w:sz w:val="24"/>
          <w:szCs w:val="24"/>
        </w:rPr>
        <w:t xml:space="preserve">, the </w:t>
      </w:r>
      <w:proofErr w:type="spellStart"/>
      <w:r w:rsidR="00DF62F6">
        <w:rPr>
          <w:rFonts w:ascii="Times New Roman" w:hAnsi="Times New Roman" w:cs="Times New Roman"/>
          <w:sz w:val="24"/>
          <w:szCs w:val="24"/>
        </w:rPr>
        <w:t>organisation</w:t>
      </w:r>
      <w:proofErr w:type="spellEnd"/>
      <w:r w:rsidR="00DF62F6">
        <w:rPr>
          <w:rFonts w:ascii="Times New Roman" w:hAnsi="Times New Roman" w:cs="Times New Roman"/>
          <w:sz w:val="24"/>
          <w:szCs w:val="24"/>
        </w:rPr>
        <w:t xml:space="preserve"> has to classify and comprehend the application check for any scrutiny. After this, the official acceptance of registration should be published in the Official Gazette of WIPO, that is the </w:t>
      </w:r>
      <w:r w:rsidR="00DF62F6">
        <w:rPr>
          <w:rFonts w:ascii="Times New Roman" w:hAnsi="Times New Roman" w:cs="Times New Roman"/>
          <w:sz w:val="24"/>
          <w:szCs w:val="24"/>
        </w:rPr>
        <w:lastRenderedPageBreak/>
        <w:t xml:space="preserve">WIPO Gazette of International Marks, and further notifies each contracting party of the protection of the </w:t>
      </w:r>
      <w:r w:rsidR="00F27792" w:rsidRPr="001D372F">
        <w:rPr>
          <w:rFonts w:ascii="Times New Roman" w:hAnsi="Times New Roman" w:cs="Times New Roman"/>
          <w:sz w:val="24"/>
          <w:szCs w:val="24"/>
        </w:rPr>
        <w:t xml:space="preserve">trademark. It provides for a central administration through </w:t>
      </w:r>
      <w:r w:rsidR="00DF62F6">
        <w:rPr>
          <w:rFonts w:ascii="Times New Roman" w:hAnsi="Times New Roman" w:cs="Times New Roman"/>
          <w:sz w:val="24"/>
          <w:szCs w:val="24"/>
        </w:rPr>
        <w:t>the International Bureau of WIPO, which</w:t>
      </w:r>
      <w:r w:rsidR="00866DDA" w:rsidRPr="001D372F">
        <w:rPr>
          <w:rFonts w:ascii="Times New Roman" w:hAnsi="Times New Roman" w:cs="Times New Roman"/>
          <w:sz w:val="24"/>
          <w:szCs w:val="24"/>
        </w:rPr>
        <w:t xml:space="preserve"> is responsible for receiving and maintaining international trademark registrations, as well as coordinating communication between the member countries. The Central Attack Provision is the cornerstone of the original Madrid Convention</w:t>
      </w:r>
      <w:r w:rsidR="00DF62F6">
        <w:rPr>
          <w:rFonts w:ascii="Times New Roman" w:hAnsi="Times New Roman" w:cs="Times New Roman"/>
          <w:sz w:val="24"/>
          <w:szCs w:val="24"/>
        </w:rPr>
        <w:t>; according to this, if a patent or trademark is refused protection in one member state,</w:t>
      </w:r>
      <w:r w:rsidR="00866DDA" w:rsidRPr="001D372F">
        <w:rPr>
          <w:rFonts w:ascii="Times New Roman" w:hAnsi="Times New Roman" w:cs="Times New Roman"/>
          <w:sz w:val="24"/>
          <w:szCs w:val="24"/>
        </w:rPr>
        <w:t xml:space="preserve"> it is also refused protection in other member states as well to maintain uniformity among all contracting parties. It provides </w:t>
      </w:r>
      <w:r w:rsidR="00DF62F6">
        <w:rPr>
          <w:rFonts w:ascii="Times New Roman" w:hAnsi="Times New Roman" w:cs="Times New Roman"/>
          <w:sz w:val="24"/>
          <w:szCs w:val="24"/>
        </w:rPr>
        <w:t>flexibility for</w:t>
      </w:r>
      <w:r w:rsidR="00866DDA" w:rsidRPr="001D372F">
        <w:rPr>
          <w:rFonts w:ascii="Times New Roman" w:hAnsi="Times New Roman" w:cs="Times New Roman"/>
          <w:sz w:val="24"/>
          <w:szCs w:val="24"/>
        </w:rPr>
        <w:t xml:space="preserve"> all contracting members as it allows them to set their own </w:t>
      </w:r>
      <w:r w:rsidR="00DF62F6">
        <w:rPr>
          <w:rFonts w:ascii="Times New Roman" w:hAnsi="Times New Roman" w:cs="Times New Roman"/>
          <w:sz w:val="24"/>
          <w:szCs w:val="24"/>
        </w:rPr>
        <w:t>requirements</w:t>
      </w:r>
      <w:r w:rsidR="00866DDA" w:rsidRPr="001D372F">
        <w:rPr>
          <w:rFonts w:ascii="Times New Roman" w:hAnsi="Times New Roman" w:cs="Times New Roman"/>
          <w:sz w:val="24"/>
          <w:szCs w:val="24"/>
        </w:rPr>
        <w:t xml:space="preserve"> for TM registration.</w:t>
      </w:r>
      <w:r w:rsidR="00711FEC" w:rsidRPr="001D372F">
        <w:rPr>
          <w:rFonts w:ascii="Times New Roman" w:hAnsi="Times New Roman" w:cs="Times New Roman"/>
          <w:sz w:val="24"/>
          <w:szCs w:val="24"/>
        </w:rPr>
        <w:t xml:space="preserve"> It stresses the use of cultural heritage laws </w:t>
      </w:r>
      <w:r w:rsidR="002C2398">
        <w:rPr>
          <w:rFonts w:ascii="Times New Roman" w:hAnsi="Times New Roman" w:cs="Times New Roman"/>
          <w:sz w:val="24"/>
          <w:szCs w:val="24"/>
        </w:rPr>
        <w:t xml:space="preserve">to protect folklore and </w:t>
      </w:r>
      <w:r w:rsidR="00711FEC" w:rsidRPr="001D372F">
        <w:rPr>
          <w:rFonts w:ascii="Times New Roman" w:hAnsi="Times New Roman" w:cs="Times New Roman"/>
          <w:sz w:val="24"/>
          <w:szCs w:val="24"/>
        </w:rPr>
        <w:t>indigenous rights.</w:t>
      </w:r>
      <w:r w:rsidR="002C2398">
        <w:rPr>
          <w:rFonts w:ascii="Times New Roman" w:hAnsi="Times New Roman" w:cs="Times New Roman"/>
          <w:sz w:val="24"/>
          <w:szCs w:val="24"/>
        </w:rPr>
        <w:t xml:space="preserve"> </w:t>
      </w:r>
      <w:r w:rsidR="00866DDA" w:rsidRPr="001D372F">
        <w:rPr>
          <w:rFonts w:ascii="Times New Roman" w:hAnsi="Times New Roman" w:cs="Times New Roman"/>
          <w:sz w:val="24"/>
          <w:szCs w:val="24"/>
        </w:rPr>
        <w:t>The Trademark Laws Treaty</w:t>
      </w:r>
      <w:r w:rsidR="00821087" w:rsidRPr="001D372F">
        <w:rPr>
          <w:rFonts w:ascii="Times New Roman" w:hAnsi="Times New Roman" w:cs="Times New Roman"/>
          <w:sz w:val="24"/>
          <w:szCs w:val="24"/>
        </w:rPr>
        <w:t xml:space="preserve"> </w:t>
      </w:r>
      <w:r w:rsidR="00866DDA" w:rsidRPr="001D372F">
        <w:rPr>
          <w:rFonts w:ascii="Times New Roman" w:hAnsi="Times New Roman" w:cs="Times New Roman"/>
          <w:sz w:val="24"/>
          <w:szCs w:val="24"/>
        </w:rPr>
        <w:t xml:space="preserve">(TLT) draws inspiration from the Madrid agreement, </w:t>
      </w:r>
      <w:r w:rsidR="00DF62F6">
        <w:rPr>
          <w:rFonts w:ascii="Times New Roman" w:hAnsi="Times New Roman" w:cs="Times New Roman"/>
          <w:sz w:val="24"/>
          <w:szCs w:val="24"/>
        </w:rPr>
        <w:t>which</w:t>
      </w:r>
      <w:r w:rsidR="00866DDA" w:rsidRPr="001D372F">
        <w:rPr>
          <w:rFonts w:ascii="Times New Roman" w:hAnsi="Times New Roman" w:cs="Times New Roman"/>
          <w:sz w:val="24"/>
          <w:szCs w:val="24"/>
        </w:rPr>
        <w:t xml:space="preserve"> was</w:t>
      </w:r>
      <w:r w:rsidR="00711FEC" w:rsidRPr="001D372F">
        <w:rPr>
          <w:rFonts w:ascii="Times New Roman" w:hAnsi="Times New Roman" w:cs="Times New Roman"/>
          <w:sz w:val="24"/>
          <w:szCs w:val="24"/>
        </w:rPr>
        <w:t xml:space="preserve"> </w:t>
      </w:r>
      <w:r w:rsidR="00866DDA" w:rsidRPr="001D372F">
        <w:rPr>
          <w:rFonts w:ascii="Times New Roman" w:hAnsi="Times New Roman" w:cs="Times New Roman"/>
          <w:sz w:val="24"/>
          <w:szCs w:val="24"/>
        </w:rPr>
        <w:t>formulated in 1994</w:t>
      </w:r>
      <w:r w:rsidR="00711FEC" w:rsidRPr="001D372F">
        <w:rPr>
          <w:rFonts w:ascii="Times New Roman" w:hAnsi="Times New Roman" w:cs="Times New Roman"/>
          <w:sz w:val="24"/>
          <w:szCs w:val="24"/>
        </w:rPr>
        <w:t>.</w:t>
      </w:r>
      <w:r w:rsidR="00866DDA" w:rsidRPr="001D372F">
        <w:rPr>
          <w:rFonts w:ascii="Times New Roman" w:hAnsi="Times New Roman" w:cs="Times New Roman"/>
          <w:sz w:val="24"/>
          <w:szCs w:val="24"/>
        </w:rPr>
        <w:t xml:space="preserve"> </w:t>
      </w:r>
      <w:r w:rsidR="00711FEC" w:rsidRPr="001D372F">
        <w:rPr>
          <w:rFonts w:ascii="Times New Roman" w:hAnsi="Times New Roman" w:cs="Times New Roman"/>
          <w:sz w:val="24"/>
          <w:szCs w:val="24"/>
        </w:rPr>
        <w:t>T</w:t>
      </w:r>
      <w:r w:rsidR="00866DDA" w:rsidRPr="001D372F">
        <w:rPr>
          <w:rFonts w:ascii="Times New Roman" w:hAnsi="Times New Roman" w:cs="Times New Roman"/>
          <w:sz w:val="24"/>
          <w:szCs w:val="24"/>
        </w:rPr>
        <w:t>he TLT aims to simplify r</w:t>
      </w:r>
      <w:r w:rsidR="00711FEC" w:rsidRPr="001D372F">
        <w:rPr>
          <w:rFonts w:ascii="Times New Roman" w:hAnsi="Times New Roman" w:cs="Times New Roman"/>
          <w:sz w:val="24"/>
          <w:szCs w:val="24"/>
        </w:rPr>
        <w:t>e</w:t>
      </w:r>
      <w:r w:rsidR="00866DDA" w:rsidRPr="001D372F">
        <w:rPr>
          <w:rFonts w:ascii="Times New Roman" w:hAnsi="Times New Roman" w:cs="Times New Roman"/>
          <w:sz w:val="24"/>
          <w:szCs w:val="24"/>
        </w:rPr>
        <w:t>gional and national trademarks</w:t>
      </w:r>
      <w:r w:rsidR="00DF62F6">
        <w:rPr>
          <w:rFonts w:ascii="Times New Roman" w:hAnsi="Times New Roman" w:cs="Times New Roman"/>
          <w:sz w:val="24"/>
          <w:szCs w:val="24"/>
        </w:rPr>
        <w:t>, making them user-friendly</w:t>
      </w:r>
      <w:r w:rsidR="00866DDA" w:rsidRPr="001D372F">
        <w:rPr>
          <w:rFonts w:ascii="Times New Roman" w:hAnsi="Times New Roman" w:cs="Times New Roman"/>
          <w:sz w:val="24"/>
          <w:szCs w:val="24"/>
        </w:rPr>
        <w:t xml:space="preserve"> and efficient</w:t>
      </w:r>
      <w:r w:rsidR="00711FEC" w:rsidRPr="001D372F">
        <w:rPr>
          <w:rFonts w:ascii="Times New Roman" w:hAnsi="Times New Roman" w:cs="Times New Roman"/>
          <w:sz w:val="24"/>
          <w:szCs w:val="24"/>
        </w:rPr>
        <w:t>. Along with this</w:t>
      </w:r>
      <w:r w:rsidR="00DF62F6">
        <w:rPr>
          <w:rFonts w:ascii="Times New Roman" w:hAnsi="Times New Roman" w:cs="Times New Roman"/>
          <w:sz w:val="24"/>
          <w:szCs w:val="24"/>
        </w:rPr>
        <w:t>, it also inspired the Nagoya Protocol,</w:t>
      </w:r>
      <w:r w:rsidR="00616CC8" w:rsidRPr="001D372F">
        <w:rPr>
          <w:rFonts w:ascii="Times New Roman" w:hAnsi="Times New Roman" w:cs="Times New Roman"/>
          <w:sz w:val="24"/>
          <w:szCs w:val="24"/>
        </w:rPr>
        <w:t xml:space="preserve"> which was brought into force in 2010 under the Convention on Biological Diversity</w:t>
      </w:r>
      <w:r w:rsidR="002C2398">
        <w:rPr>
          <w:rFonts w:ascii="Times New Roman" w:hAnsi="Times New Roman" w:cs="Times New Roman"/>
          <w:sz w:val="24"/>
          <w:szCs w:val="24"/>
        </w:rPr>
        <w:t xml:space="preserve">. </w:t>
      </w:r>
      <w:r w:rsidR="00B46434" w:rsidRPr="001D372F">
        <w:rPr>
          <w:rFonts w:ascii="Times New Roman" w:hAnsi="Times New Roman" w:cs="Times New Roman"/>
          <w:sz w:val="24"/>
          <w:szCs w:val="24"/>
        </w:rPr>
        <w:t xml:space="preserve">The main challenges faced by the Madrid agreement </w:t>
      </w:r>
      <w:r w:rsidR="00DF62F6">
        <w:rPr>
          <w:rFonts w:ascii="Times New Roman" w:hAnsi="Times New Roman" w:cs="Times New Roman"/>
          <w:sz w:val="24"/>
          <w:szCs w:val="24"/>
        </w:rPr>
        <w:t>are the limited membership, as not all countries are members of this convention, with each member country having flexible laws which are not conform to the domestic laws of other member countries, which often leads to tussles</w:t>
      </w:r>
      <w:r w:rsidR="00C57076" w:rsidRPr="001D372F">
        <w:rPr>
          <w:rFonts w:ascii="Times New Roman" w:hAnsi="Times New Roman" w:cs="Times New Roman"/>
          <w:sz w:val="24"/>
          <w:szCs w:val="24"/>
        </w:rPr>
        <w:t xml:space="preserve"> among the members. Even though some countries have joined the protocol</w:t>
      </w:r>
      <w:r w:rsidR="00DF62F6">
        <w:rPr>
          <w:rFonts w:ascii="Times New Roman" w:hAnsi="Times New Roman" w:cs="Times New Roman"/>
          <w:sz w:val="24"/>
          <w:szCs w:val="24"/>
        </w:rPr>
        <w:t xml:space="preserve">, they still do not follow the </w:t>
      </w:r>
      <w:r w:rsidR="00C57076" w:rsidRPr="001D372F">
        <w:rPr>
          <w:rFonts w:ascii="Times New Roman" w:hAnsi="Times New Roman" w:cs="Times New Roman"/>
          <w:sz w:val="24"/>
          <w:szCs w:val="24"/>
        </w:rPr>
        <w:t xml:space="preserve">full </w:t>
      </w:r>
      <w:r w:rsidR="00DF62F6">
        <w:rPr>
          <w:rFonts w:ascii="Times New Roman" w:hAnsi="Times New Roman" w:cs="Times New Roman"/>
          <w:sz w:val="24"/>
          <w:szCs w:val="24"/>
        </w:rPr>
        <w:t>protocol</w:t>
      </w:r>
      <w:r w:rsidR="00C57076" w:rsidRPr="001D372F">
        <w:rPr>
          <w:rFonts w:ascii="Times New Roman" w:hAnsi="Times New Roman" w:cs="Times New Roman"/>
          <w:sz w:val="24"/>
          <w:szCs w:val="24"/>
        </w:rPr>
        <w:t xml:space="preserve"> mentioned in the Convention.</w:t>
      </w:r>
    </w:p>
    <w:p w14:paraId="3AA16FA5" w14:textId="77777777" w:rsidR="00F27FD0" w:rsidRPr="001D372F" w:rsidRDefault="00C57076"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u w:val="single"/>
        </w:rPr>
        <w:t>Lisbon Agreement</w:t>
      </w:r>
      <w:r w:rsidRPr="001D372F">
        <w:rPr>
          <w:rFonts w:ascii="Times New Roman" w:hAnsi="Times New Roman" w:cs="Times New Roman"/>
          <w:sz w:val="24"/>
          <w:szCs w:val="24"/>
        </w:rPr>
        <w:t xml:space="preserve"> – The Lisbon </w:t>
      </w:r>
      <w:r w:rsidR="00DF62F6">
        <w:rPr>
          <w:rFonts w:ascii="Times New Roman" w:hAnsi="Times New Roman" w:cs="Times New Roman"/>
          <w:sz w:val="24"/>
          <w:szCs w:val="24"/>
        </w:rPr>
        <w:t>Agreement</w:t>
      </w:r>
      <w:r w:rsidRPr="001D372F">
        <w:rPr>
          <w:rFonts w:ascii="Times New Roman" w:hAnsi="Times New Roman" w:cs="Times New Roman"/>
          <w:sz w:val="24"/>
          <w:szCs w:val="24"/>
        </w:rPr>
        <w:t xml:space="preserve"> primarily focuses on the protection of appellations of origin and geographical indications through a single procedure at WIPO. </w:t>
      </w:r>
      <w:r w:rsidR="001F0EB5" w:rsidRPr="001D372F">
        <w:rPr>
          <w:rFonts w:ascii="Times New Roman" w:hAnsi="Times New Roman" w:cs="Times New Roman"/>
          <w:sz w:val="24"/>
          <w:szCs w:val="24"/>
        </w:rPr>
        <w:t xml:space="preserve">Maintaining </w:t>
      </w:r>
      <w:r w:rsidR="00DF62F6">
        <w:rPr>
          <w:rFonts w:ascii="Times New Roman" w:hAnsi="Times New Roman" w:cs="Times New Roman"/>
          <w:sz w:val="24"/>
          <w:szCs w:val="24"/>
        </w:rPr>
        <w:t xml:space="preserve">an </w:t>
      </w:r>
      <w:r w:rsidR="001F0EB5" w:rsidRPr="001D372F">
        <w:rPr>
          <w:rFonts w:ascii="Times New Roman" w:hAnsi="Times New Roman" w:cs="Times New Roman"/>
          <w:sz w:val="24"/>
          <w:szCs w:val="24"/>
        </w:rPr>
        <w:t xml:space="preserve">international register of appellations of origins and geographical indications and notifying the other members or contracting parties about the registrations. Providing protection against unlawful imitation and resistance </w:t>
      </w:r>
      <w:r w:rsidR="00DF62F6">
        <w:rPr>
          <w:rFonts w:ascii="Times New Roman" w:hAnsi="Times New Roman" w:cs="Times New Roman"/>
          <w:sz w:val="24"/>
          <w:szCs w:val="24"/>
        </w:rPr>
        <w:t>to</w:t>
      </w:r>
      <w:r w:rsidR="001F0EB5" w:rsidRPr="001D372F">
        <w:rPr>
          <w:rFonts w:ascii="Times New Roman" w:hAnsi="Times New Roman" w:cs="Times New Roman"/>
          <w:sz w:val="24"/>
          <w:szCs w:val="24"/>
        </w:rPr>
        <w:t xml:space="preserve"> using words like “kind, type, like” towards registered identifications. </w:t>
      </w:r>
      <w:r w:rsidR="00431A60" w:rsidRPr="001D372F">
        <w:rPr>
          <w:rFonts w:ascii="Times New Roman" w:hAnsi="Times New Roman" w:cs="Times New Roman"/>
          <w:sz w:val="24"/>
          <w:szCs w:val="24"/>
        </w:rPr>
        <w:t xml:space="preserve">Protection to appellations of origins specific to geographical indications it also covers agricultural, natural and manufactured products. It designates the name of the origin of </w:t>
      </w:r>
      <w:r w:rsidR="00DF62F6">
        <w:rPr>
          <w:rFonts w:ascii="Times New Roman" w:hAnsi="Times New Roman" w:cs="Times New Roman"/>
          <w:sz w:val="24"/>
          <w:szCs w:val="24"/>
        </w:rPr>
        <w:t xml:space="preserve">the </w:t>
      </w:r>
      <w:r w:rsidR="00431A60" w:rsidRPr="001D372F">
        <w:rPr>
          <w:rFonts w:ascii="Times New Roman" w:hAnsi="Times New Roman" w:cs="Times New Roman"/>
          <w:sz w:val="24"/>
          <w:szCs w:val="24"/>
        </w:rPr>
        <w:t xml:space="preserve">country or locality to establish an exclusive connection among the members and their products. </w:t>
      </w:r>
      <w:r w:rsidR="00F95069" w:rsidRPr="001D372F">
        <w:rPr>
          <w:rFonts w:ascii="Times New Roman" w:hAnsi="Times New Roman" w:cs="Times New Roman"/>
          <w:sz w:val="24"/>
          <w:szCs w:val="24"/>
        </w:rPr>
        <w:t xml:space="preserve">It provides </w:t>
      </w:r>
      <w:r w:rsidR="00DF62F6">
        <w:rPr>
          <w:rFonts w:ascii="Times New Roman" w:hAnsi="Times New Roman" w:cs="Times New Roman"/>
          <w:sz w:val="24"/>
          <w:szCs w:val="24"/>
        </w:rPr>
        <w:t>rules and regulations to monitor the quality and control of registered products,</w:t>
      </w:r>
      <w:r w:rsidR="00F95069" w:rsidRPr="001D372F">
        <w:rPr>
          <w:rFonts w:ascii="Times New Roman" w:hAnsi="Times New Roman" w:cs="Times New Roman"/>
          <w:sz w:val="24"/>
          <w:szCs w:val="24"/>
        </w:rPr>
        <w:t xml:space="preserve"> along with national treatment of the products. </w:t>
      </w:r>
      <w:r w:rsidR="00DF62F6">
        <w:rPr>
          <w:rFonts w:ascii="Times New Roman" w:hAnsi="Times New Roman" w:cs="Times New Roman"/>
          <w:sz w:val="24"/>
          <w:szCs w:val="24"/>
        </w:rPr>
        <w:t>Member nations may express reservations regarding the protection of certain appellations of origin</w:t>
      </w:r>
      <w:r w:rsidR="00F95069" w:rsidRPr="001D372F">
        <w:rPr>
          <w:rFonts w:ascii="Times New Roman" w:hAnsi="Times New Roman" w:cs="Times New Roman"/>
          <w:sz w:val="24"/>
          <w:szCs w:val="24"/>
        </w:rPr>
        <w:t>. Notifications of rejections and invalidations must be forwarded to the International Bureau. “</w:t>
      </w:r>
      <w:r w:rsidR="00F95069" w:rsidRPr="006462EE">
        <w:rPr>
          <w:rFonts w:ascii="Times New Roman" w:hAnsi="Times New Roman" w:cs="Times New Roman"/>
          <w:i/>
          <w:iCs/>
          <w:sz w:val="24"/>
          <w:szCs w:val="24"/>
        </w:rPr>
        <w:t>These statements can be issued by Contracting States that know, well before the expiry of the one-year refusal period under Article 5(3), that</w:t>
      </w:r>
      <w:r w:rsidR="009C6664" w:rsidRPr="006462EE">
        <w:rPr>
          <w:rFonts w:ascii="Times New Roman" w:hAnsi="Times New Roman" w:cs="Times New Roman"/>
          <w:i/>
          <w:iCs/>
          <w:sz w:val="24"/>
          <w:szCs w:val="24"/>
        </w:rPr>
        <w:t xml:space="preserve"> </w:t>
      </w:r>
      <w:r w:rsidR="00F95069" w:rsidRPr="006462EE">
        <w:rPr>
          <w:rFonts w:ascii="Times New Roman" w:hAnsi="Times New Roman" w:cs="Times New Roman"/>
          <w:i/>
          <w:iCs/>
          <w:sz w:val="24"/>
          <w:szCs w:val="24"/>
        </w:rPr>
        <w:t>they will not issue a declaration of refusal of protection; or the statement can take the place of the notification of withdr</w:t>
      </w:r>
      <w:r w:rsidR="00917395" w:rsidRPr="006462EE">
        <w:rPr>
          <w:rFonts w:ascii="Times New Roman" w:hAnsi="Times New Roman" w:cs="Times New Roman"/>
          <w:i/>
          <w:iCs/>
          <w:sz w:val="24"/>
          <w:szCs w:val="24"/>
        </w:rPr>
        <w:t xml:space="preserve">awal of a </w:t>
      </w:r>
      <w:r w:rsidR="00917395" w:rsidRPr="006462EE">
        <w:rPr>
          <w:rFonts w:ascii="Times New Roman" w:hAnsi="Times New Roman" w:cs="Times New Roman"/>
          <w:i/>
          <w:iCs/>
          <w:sz w:val="24"/>
          <w:szCs w:val="24"/>
        </w:rPr>
        <w:lastRenderedPageBreak/>
        <w:t>refusal already given</w:t>
      </w:r>
      <w:r w:rsidR="00F95069" w:rsidRPr="001D372F">
        <w:rPr>
          <w:rFonts w:ascii="Times New Roman" w:hAnsi="Times New Roman" w:cs="Times New Roman"/>
          <w:sz w:val="24"/>
          <w:szCs w:val="24"/>
        </w:rPr>
        <w:t>”</w:t>
      </w:r>
      <w:r w:rsidR="00F95069" w:rsidRPr="001D372F">
        <w:rPr>
          <w:rStyle w:val="FootnoteReference"/>
          <w:rFonts w:ascii="Times New Roman" w:hAnsi="Times New Roman" w:cs="Times New Roman"/>
          <w:sz w:val="24"/>
          <w:szCs w:val="24"/>
        </w:rPr>
        <w:footnoteReference w:id="11"/>
      </w:r>
      <w:r w:rsidR="00917395" w:rsidRPr="001D372F">
        <w:rPr>
          <w:rFonts w:ascii="Times New Roman" w:hAnsi="Times New Roman" w:cs="Times New Roman"/>
          <w:sz w:val="24"/>
          <w:szCs w:val="24"/>
        </w:rPr>
        <w:t>.</w:t>
      </w:r>
      <w:r w:rsidR="00F530AB" w:rsidRPr="001D372F">
        <w:rPr>
          <w:rFonts w:ascii="Times New Roman" w:hAnsi="Times New Roman" w:cs="Times New Roman"/>
          <w:sz w:val="24"/>
          <w:szCs w:val="24"/>
        </w:rPr>
        <w:t xml:space="preserve"> The Lisbon agreement inspires the formulation of </w:t>
      </w:r>
      <w:r w:rsidR="00DF62F6">
        <w:rPr>
          <w:rFonts w:ascii="Times New Roman" w:hAnsi="Times New Roman" w:cs="Times New Roman"/>
          <w:sz w:val="24"/>
          <w:szCs w:val="24"/>
        </w:rPr>
        <w:t xml:space="preserve">the </w:t>
      </w:r>
      <w:r w:rsidR="00F530AB" w:rsidRPr="001D372F">
        <w:rPr>
          <w:rFonts w:ascii="Times New Roman" w:hAnsi="Times New Roman" w:cs="Times New Roman"/>
          <w:sz w:val="24"/>
          <w:szCs w:val="24"/>
        </w:rPr>
        <w:t>Geneva Act of the Lisbon Agreement on Appellations of Origin and Geographical Indications</w:t>
      </w:r>
      <w:r w:rsidR="00F27FD0" w:rsidRPr="001D372F">
        <w:rPr>
          <w:rFonts w:ascii="Times New Roman" w:hAnsi="Times New Roman" w:cs="Times New Roman"/>
          <w:sz w:val="24"/>
          <w:szCs w:val="24"/>
        </w:rPr>
        <w:t>, which extends the geographical indication beyond wines and spirits to other natural and manufactured food products and beverages. It protects the product</w:t>
      </w:r>
      <w:r w:rsidR="00DF62F6">
        <w:rPr>
          <w:rFonts w:ascii="Times New Roman" w:hAnsi="Times New Roman" w:cs="Times New Roman"/>
          <w:sz w:val="24"/>
          <w:szCs w:val="24"/>
        </w:rPr>
        <w:t xml:space="preserve">, keeping in mind the sanctity of its origin and quality, along with a </w:t>
      </w:r>
      <w:proofErr w:type="spellStart"/>
      <w:r w:rsidR="00DF62F6">
        <w:rPr>
          <w:rFonts w:ascii="Times New Roman" w:hAnsi="Times New Roman" w:cs="Times New Roman"/>
          <w:sz w:val="24"/>
          <w:szCs w:val="24"/>
        </w:rPr>
        <w:t>centralised</w:t>
      </w:r>
      <w:proofErr w:type="spellEnd"/>
      <w:r w:rsidR="00DF62F6">
        <w:rPr>
          <w:rFonts w:ascii="Times New Roman" w:hAnsi="Times New Roman" w:cs="Times New Roman"/>
          <w:sz w:val="24"/>
          <w:szCs w:val="24"/>
        </w:rPr>
        <w:t xml:space="preserve"> framework for </w:t>
      </w:r>
      <w:r w:rsidR="00F27FD0" w:rsidRPr="001D372F">
        <w:rPr>
          <w:rFonts w:ascii="Times New Roman" w:hAnsi="Times New Roman" w:cs="Times New Roman"/>
          <w:sz w:val="24"/>
          <w:szCs w:val="24"/>
        </w:rPr>
        <w:t>registration.</w:t>
      </w:r>
      <w:r w:rsidR="002C2398">
        <w:rPr>
          <w:rFonts w:ascii="Times New Roman" w:hAnsi="Times New Roman" w:cs="Times New Roman"/>
          <w:sz w:val="24"/>
          <w:szCs w:val="24"/>
        </w:rPr>
        <w:t xml:space="preserve"> </w:t>
      </w:r>
      <w:r w:rsidR="00057A73" w:rsidRPr="001D372F">
        <w:rPr>
          <w:rFonts w:ascii="Times New Roman" w:hAnsi="Times New Roman" w:cs="Times New Roman"/>
          <w:sz w:val="24"/>
          <w:szCs w:val="24"/>
        </w:rPr>
        <w:t xml:space="preserve">The regulations mentioned in the Lisbon agreement have been </w:t>
      </w:r>
      <w:r w:rsidR="00DF62F6">
        <w:rPr>
          <w:rFonts w:ascii="Times New Roman" w:hAnsi="Times New Roman" w:cs="Times New Roman"/>
          <w:sz w:val="24"/>
          <w:szCs w:val="24"/>
        </w:rPr>
        <w:t>of</w:t>
      </w:r>
      <w:r w:rsidR="00057A73" w:rsidRPr="001D372F">
        <w:rPr>
          <w:rFonts w:ascii="Times New Roman" w:hAnsi="Times New Roman" w:cs="Times New Roman"/>
          <w:sz w:val="24"/>
          <w:szCs w:val="24"/>
        </w:rPr>
        <w:t xml:space="preserve"> great </w:t>
      </w:r>
      <w:r w:rsidR="00DF62F6">
        <w:rPr>
          <w:rFonts w:ascii="Times New Roman" w:hAnsi="Times New Roman" w:cs="Times New Roman"/>
          <w:sz w:val="24"/>
          <w:szCs w:val="24"/>
        </w:rPr>
        <w:t>substantive</w:t>
      </w:r>
      <w:r w:rsidR="00057A73" w:rsidRPr="001D372F">
        <w:rPr>
          <w:rFonts w:ascii="Times New Roman" w:hAnsi="Times New Roman" w:cs="Times New Roman"/>
          <w:sz w:val="24"/>
          <w:szCs w:val="24"/>
        </w:rPr>
        <w:t xml:space="preserve"> help to the owners and producers of Darjeeling tea, as they have made efforts to secure the geographic appellation of the Tea by preventing the misuse of the tea produced in other geographical locations.</w:t>
      </w:r>
      <w:r w:rsidR="002C2398">
        <w:rPr>
          <w:rFonts w:ascii="Times New Roman" w:hAnsi="Times New Roman" w:cs="Times New Roman"/>
          <w:sz w:val="24"/>
          <w:szCs w:val="24"/>
        </w:rPr>
        <w:t xml:space="preserve"> </w:t>
      </w:r>
      <w:r w:rsidR="00057A73" w:rsidRPr="001D372F">
        <w:rPr>
          <w:rFonts w:ascii="Times New Roman" w:hAnsi="Times New Roman" w:cs="Times New Roman"/>
          <w:sz w:val="24"/>
          <w:szCs w:val="24"/>
        </w:rPr>
        <w:t xml:space="preserve">The producers of Roquefort Cheese have secured the protection of this cheese variety by preventing the use of the name “Roquefort” for cheese </w:t>
      </w:r>
      <w:r w:rsidR="00DF62F6">
        <w:rPr>
          <w:rFonts w:ascii="Times New Roman" w:hAnsi="Times New Roman" w:cs="Times New Roman"/>
          <w:sz w:val="24"/>
          <w:szCs w:val="24"/>
        </w:rPr>
        <w:t>produced</w:t>
      </w:r>
      <w:r w:rsidR="00057A73" w:rsidRPr="001D372F">
        <w:rPr>
          <w:rFonts w:ascii="Times New Roman" w:hAnsi="Times New Roman" w:cs="Times New Roman"/>
          <w:sz w:val="24"/>
          <w:szCs w:val="24"/>
        </w:rPr>
        <w:t xml:space="preserve"> in other locations. </w:t>
      </w:r>
      <w:r w:rsidR="00F27FD0" w:rsidRPr="001D372F">
        <w:rPr>
          <w:rFonts w:ascii="Times New Roman" w:hAnsi="Times New Roman" w:cs="Times New Roman"/>
          <w:sz w:val="24"/>
          <w:szCs w:val="24"/>
        </w:rPr>
        <w:t xml:space="preserve">The main challenge faced by the Lisbon agreement is the lack of facilities for states with limited resources, as </w:t>
      </w:r>
      <w:r w:rsidR="00DF62F6">
        <w:rPr>
          <w:rFonts w:ascii="Times New Roman" w:hAnsi="Times New Roman" w:cs="Times New Roman"/>
          <w:sz w:val="24"/>
          <w:szCs w:val="24"/>
        </w:rPr>
        <w:t>it would be difficult for states with limited resources to establish themselves in the competitive</w:t>
      </w:r>
      <w:r w:rsidR="00F27FD0" w:rsidRPr="001D372F">
        <w:rPr>
          <w:rFonts w:ascii="Times New Roman" w:hAnsi="Times New Roman" w:cs="Times New Roman"/>
          <w:sz w:val="24"/>
          <w:szCs w:val="24"/>
        </w:rPr>
        <w:t xml:space="preserve"> market due to the lack of products. Along with that</w:t>
      </w:r>
      <w:r w:rsidR="00DF62F6">
        <w:rPr>
          <w:rFonts w:ascii="Times New Roman" w:hAnsi="Times New Roman" w:cs="Times New Roman"/>
          <w:sz w:val="24"/>
          <w:szCs w:val="24"/>
        </w:rPr>
        <w:t>,</w:t>
      </w:r>
      <w:r w:rsidR="00F27FD0" w:rsidRPr="001D372F">
        <w:rPr>
          <w:rFonts w:ascii="Times New Roman" w:hAnsi="Times New Roman" w:cs="Times New Roman"/>
          <w:sz w:val="24"/>
          <w:szCs w:val="24"/>
        </w:rPr>
        <w:t xml:space="preserve"> the agreement also faces outrage from modern techniques as it lacks evolution to modern technological challenges and modern culture and conventions for protection. </w:t>
      </w:r>
    </w:p>
    <w:p w14:paraId="5E44D6E5" w14:textId="77777777" w:rsidR="00891771" w:rsidRPr="001D372F" w:rsidRDefault="00F27FD0"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Landmark Cases</w:t>
      </w:r>
      <w:r w:rsidR="00891771" w:rsidRPr="001D372F">
        <w:rPr>
          <w:rFonts w:ascii="Times New Roman" w:hAnsi="Times New Roman" w:cs="Times New Roman"/>
          <w:sz w:val="24"/>
          <w:szCs w:val="24"/>
        </w:rPr>
        <w:t>:</w:t>
      </w:r>
    </w:p>
    <w:p w14:paraId="11F4F3C0" w14:textId="77777777" w:rsidR="0084003D" w:rsidRPr="001D372F" w:rsidRDefault="0084003D"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u w:val="single"/>
        </w:rPr>
        <w:t>Basmati Case</w:t>
      </w:r>
      <w:r w:rsidR="00B91D39">
        <w:rPr>
          <w:rStyle w:val="FootnoteReference"/>
          <w:rFonts w:ascii="Times New Roman" w:hAnsi="Times New Roman" w:cs="Times New Roman"/>
          <w:sz w:val="24"/>
          <w:szCs w:val="24"/>
          <w:u w:val="single"/>
        </w:rPr>
        <w:footnoteReference w:id="12"/>
      </w:r>
      <w:r w:rsidRPr="001D372F">
        <w:rPr>
          <w:rFonts w:ascii="Times New Roman" w:hAnsi="Times New Roman" w:cs="Times New Roman"/>
          <w:sz w:val="24"/>
          <w:szCs w:val="24"/>
        </w:rPr>
        <w:t xml:space="preserve"> </w:t>
      </w:r>
    </w:p>
    <w:p w14:paraId="7D37B715" w14:textId="77777777" w:rsidR="00DF0652" w:rsidRPr="001D372F" w:rsidRDefault="00891771"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Intellectua</w:t>
      </w:r>
      <w:r w:rsidR="0084003D" w:rsidRPr="001D372F">
        <w:rPr>
          <w:rFonts w:ascii="Times New Roman" w:hAnsi="Times New Roman" w:cs="Times New Roman"/>
          <w:sz w:val="24"/>
          <w:szCs w:val="24"/>
        </w:rPr>
        <w:t>l</w:t>
      </w:r>
      <w:r w:rsidRPr="001D372F">
        <w:rPr>
          <w:rFonts w:ascii="Times New Roman" w:hAnsi="Times New Roman" w:cs="Times New Roman"/>
          <w:sz w:val="24"/>
          <w:szCs w:val="24"/>
        </w:rPr>
        <w:t xml:space="preserve"> property</w:t>
      </w:r>
      <w:r w:rsidR="00DF62F6">
        <w:rPr>
          <w:rFonts w:ascii="Times New Roman" w:hAnsi="Times New Roman" w:cs="Times New Roman"/>
          <w:sz w:val="24"/>
          <w:szCs w:val="24"/>
        </w:rPr>
        <w:t xml:space="preserve">, such as plant crops, grains, and geographical indications, is </w:t>
      </w:r>
      <w:r w:rsidRPr="001D372F">
        <w:rPr>
          <w:rFonts w:ascii="Times New Roman" w:hAnsi="Times New Roman" w:cs="Times New Roman"/>
          <w:sz w:val="24"/>
          <w:szCs w:val="24"/>
        </w:rPr>
        <w:t xml:space="preserve">crucial for the growth of developing countries </w:t>
      </w:r>
      <w:r w:rsidR="0084003D" w:rsidRPr="001D372F">
        <w:rPr>
          <w:rFonts w:ascii="Times New Roman" w:hAnsi="Times New Roman" w:cs="Times New Roman"/>
          <w:sz w:val="24"/>
          <w:szCs w:val="24"/>
        </w:rPr>
        <w:t xml:space="preserve">like India. Products </w:t>
      </w:r>
      <w:r w:rsidR="00DF62F6">
        <w:rPr>
          <w:rFonts w:ascii="Times New Roman" w:hAnsi="Times New Roman" w:cs="Times New Roman"/>
          <w:sz w:val="24"/>
          <w:szCs w:val="24"/>
        </w:rPr>
        <w:t xml:space="preserve">with geographical tags are gaining increasing popularity, considering the quality and </w:t>
      </w:r>
      <w:r w:rsidR="0084003D" w:rsidRPr="001D372F">
        <w:rPr>
          <w:rFonts w:ascii="Times New Roman" w:hAnsi="Times New Roman" w:cs="Times New Roman"/>
          <w:sz w:val="24"/>
          <w:szCs w:val="24"/>
        </w:rPr>
        <w:t>genuineness of the product. In the late 1997s</w:t>
      </w:r>
      <w:r w:rsidR="00DF62F6">
        <w:rPr>
          <w:rFonts w:ascii="Times New Roman" w:hAnsi="Times New Roman" w:cs="Times New Roman"/>
          <w:sz w:val="24"/>
          <w:szCs w:val="24"/>
        </w:rPr>
        <w:t>, the US Patent and Trademark Office granted a patent to RiceTec Inc., a multimillion-dollar company based in Texas,</w:t>
      </w:r>
      <w:r w:rsidR="0084003D" w:rsidRPr="001D372F">
        <w:rPr>
          <w:rFonts w:ascii="Times New Roman" w:hAnsi="Times New Roman" w:cs="Times New Roman"/>
          <w:sz w:val="24"/>
          <w:szCs w:val="24"/>
        </w:rPr>
        <w:t xml:space="preserve"> for a new grain called “basmati”. It was already selling the crop with different names like “</w:t>
      </w:r>
      <w:proofErr w:type="spellStart"/>
      <w:r w:rsidR="0084003D" w:rsidRPr="001D372F">
        <w:rPr>
          <w:rFonts w:ascii="Times New Roman" w:hAnsi="Times New Roman" w:cs="Times New Roman"/>
          <w:sz w:val="24"/>
          <w:szCs w:val="24"/>
        </w:rPr>
        <w:t>kasmati</w:t>
      </w:r>
      <w:proofErr w:type="spellEnd"/>
      <w:r w:rsidR="0084003D" w:rsidRPr="001D372F">
        <w:rPr>
          <w:rFonts w:ascii="Times New Roman" w:hAnsi="Times New Roman" w:cs="Times New Roman"/>
          <w:sz w:val="24"/>
          <w:szCs w:val="24"/>
        </w:rPr>
        <w:t>” and “</w:t>
      </w:r>
      <w:proofErr w:type="spellStart"/>
      <w:r w:rsidR="0084003D" w:rsidRPr="001D372F">
        <w:rPr>
          <w:rFonts w:ascii="Times New Roman" w:hAnsi="Times New Roman" w:cs="Times New Roman"/>
          <w:sz w:val="24"/>
          <w:szCs w:val="24"/>
        </w:rPr>
        <w:t>jasmati</w:t>
      </w:r>
      <w:proofErr w:type="spellEnd"/>
      <w:r w:rsidR="0084003D" w:rsidRPr="001D372F">
        <w:rPr>
          <w:rFonts w:ascii="Times New Roman" w:hAnsi="Times New Roman" w:cs="Times New Roman"/>
          <w:sz w:val="24"/>
          <w:szCs w:val="24"/>
        </w:rPr>
        <w:t>”. They also claimed to develop a new strain of this grain by interbreeding it with a rice grain from Texas</w:t>
      </w:r>
      <w:r w:rsidR="00DF62F6">
        <w:rPr>
          <w:rFonts w:ascii="Times New Roman" w:hAnsi="Times New Roman" w:cs="Times New Roman"/>
          <w:sz w:val="24"/>
          <w:szCs w:val="24"/>
        </w:rPr>
        <w:t>,</w:t>
      </w:r>
      <w:r w:rsidR="0084003D" w:rsidRPr="001D372F">
        <w:rPr>
          <w:rFonts w:ascii="Times New Roman" w:hAnsi="Times New Roman" w:cs="Times New Roman"/>
          <w:sz w:val="24"/>
          <w:szCs w:val="24"/>
        </w:rPr>
        <w:t xml:space="preserve"> naming the new grain as “Texmati” or the “American Basmati”. Later</w:t>
      </w:r>
      <w:r w:rsidR="00DF62F6">
        <w:rPr>
          <w:rFonts w:ascii="Times New Roman" w:hAnsi="Times New Roman" w:cs="Times New Roman"/>
          <w:sz w:val="24"/>
          <w:szCs w:val="24"/>
        </w:rPr>
        <w:t xml:space="preserve">, Indian NGO like the Centre for Food Safety and the Research Foundation for Science resisted the registration of Basmati as a </w:t>
      </w:r>
      <w:proofErr w:type="spellStart"/>
      <w:r w:rsidR="00DF62F6">
        <w:rPr>
          <w:rFonts w:ascii="Times New Roman" w:hAnsi="Times New Roman" w:cs="Times New Roman"/>
          <w:sz w:val="24"/>
          <w:szCs w:val="24"/>
        </w:rPr>
        <w:t>RicTec</w:t>
      </w:r>
      <w:proofErr w:type="spellEnd"/>
      <w:r w:rsidR="00DF62F6">
        <w:rPr>
          <w:rFonts w:ascii="Times New Roman" w:hAnsi="Times New Roman" w:cs="Times New Roman"/>
          <w:sz w:val="24"/>
          <w:szCs w:val="24"/>
        </w:rPr>
        <w:t xml:space="preserve"> patent, led by leaders</w:t>
      </w:r>
      <w:r w:rsidR="004D4D6A" w:rsidRPr="001D372F">
        <w:rPr>
          <w:rFonts w:ascii="Times New Roman" w:hAnsi="Times New Roman" w:cs="Times New Roman"/>
          <w:sz w:val="24"/>
          <w:szCs w:val="24"/>
        </w:rPr>
        <w:t xml:space="preserve"> like Dr. Vandana Shiva. The </w:t>
      </w:r>
      <w:r w:rsidR="004D4D6A" w:rsidRPr="001D372F">
        <w:rPr>
          <w:rFonts w:ascii="Times New Roman" w:hAnsi="Times New Roman" w:cs="Times New Roman"/>
          <w:sz w:val="24"/>
          <w:szCs w:val="24"/>
        </w:rPr>
        <w:lastRenderedPageBreak/>
        <w:t xml:space="preserve">Indian </w:t>
      </w:r>
      <w:r w:rsidR="00DF62F6">
        <w:rPr>
          <w:rFonts w:ascii="Times New Roman" w:hAnsi="Times New Roman" w:cs="Times New Roman"/>
          <w:sz w:val="24"/>
          <w:szCs w:val="24"/>
        </w:rPr>
        <w:t>Subcontinent</w:t>
      </w:r>
      <w:r w:rsidR="004D4D6A" w:rsidRPr="001D372F">
        <w:rPr>
          <w:rFonts w:ascii="Times New Roman" w:hAnsi="Times New Roman" w:cs="Times New Roman"/>
          <w:sz w:val="24"/>
          <w:szCs w:val="24"/>
        </w:rPr>
        <w:t xml:space="preserve"> stood together for the protection of its indigenous Basmati grain. </w:t>
      </w:r>
      <w:r w:rsidR="00DF0652" w:rsidRPr="001D372F">
        <w:rPr>
          <w:rFonts w:ascii="Times New Roman" w:hAnsi="Times New Roman" w:cs="Times New Roman"/>
          <w:sz w:val="24"/>
          <w:szCs w:val="24"/>
        </w:rPr>
        <w:t xml:space="preserve">Several issues were raised by the Indian </w:t>
      </w:r>
      <w:r w:rsidR="00DF62F6">
        <w:rPr>
          <w:rFonts w:ascii="Times New Roman" w:hAnsi="Times New Roman" w:cs="Times New Roman"/>
          <w:sz w:val="24"/>
          <w:szCs w:val="24"/>
        </w:rPr>
        <w:t>NGO to question the eligibility of the patent.</w:t>
      </w:r>
      <w:r w:rsidR="004D4D6A" w:rsidRPr="001D372F">
        <w:rPr>
          <w:rFonts w:ascii="Times New Roman" w:hAnsi="Times New Roman" w:cs="Times New Roman"/>
          <w:sz w:val="24"/>
          <w:szCs w:val="24"/>
        </w:rPr>
        <w:t xml:space="preserve"> </w:t>
      </w:r>
      <w:r w:rsidR="0084003D" w:rsidRPr="001D372F">
        <w:rPr>
          <w:rFonts w:ascii="Times New Roman" w:hAnsi="Times New Roman" w:cs="Times New Roman"/>
          <w:sz w:val="24"/>
          <w:szCs w:val="24"/>
        </w:rPr>
        <w:t xml:space="preserve">  </w:t>
      </w:r>
    </w:p>
    <w:p w14:paraId="5D779285" w14:textId="77777777" w:rsidR="00DF0652" w:rsidRPr="001D372F" w:rsidRDefault="00DF0652"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 </w:t>
      </w:r>
      <w:r w:rsidR="00DF62F6">
        <w:rPr>
          <w:rFonts w:ascii="Times New Roman" w:hAnsi="Times New Roman" w:cs="Times New Roman"/>
          <w:sz w:val="24"/>
          <w:szCs w:val="24"/>
        </w:rPr>
        <w:t>Is</w:t>
      </w:r>
      <w:r w:rsidRPr="001D372F">
        <w:rPr>
          <w:rFonts w:ascii="Times New Roman" w:hAnsi="Times New Roman" w:cs="Times New Roman"/>
          <w:sz w:val="24"/>
          <w:szCs w:val="24"/>
        </w:rPr>
        <w:t xml:space="preserve"> the term basmati a general term or a specific term for the aromatic variety of grain grown in India?</w:t>
      </w:r>
    </w:p>
    <w:p w14:paraId="4F3CD5C0" w14:textId="77777777" w:rsidR="00DF0652" w:rsidRPr="001D372F" w:rsidRDefault="00DF0652"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b) Is the grain by RiceTec a new grain or strain?</w:t>
      </w:r>
    </w:p>
    <w:p w14:paraId="6BE113FE" w14:textId="77777777" w:rsidR="00DF0652" w:rsidRPr="001D372F" w:rsidRDefault="00DF0652"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c) Whether the patent granted to RiceTec </w:t>
      </w:r>
      <w:r w:rsidR="00DF62F6">
        <w:rPr>
          <w:rFonts w:ascii="Times New Roman" w:hAnsi="Times New Roman" w:cs="Times New Roman"/>
          <w:sz w:val="24"/>
          <w:szCs w:val="24"/>
        </w:rPr>
        <w:t>is</w:t>
      </w:r>
      <w:r w:rsidRPr="001D372F">
        <w:rPr>
          <w:rFonts w:ascii="Times New Roman" w:hAnsi="Times New Roman" w:cs="Times New Roman"/>
          <w:sz w:val="24"/>
          <w:szCs w:val="24"/>
        </w:rPr>
        <w:t xml:space="preserve"> held invalid?</w:t>
      </w:r>
    </w:p>
    <w:p w14:paraId="34C8F108" w14:textId="77777777" w:rsidR="00825DBE" w:rsidRPr="001D372F" w:rsidRDefault="00DF0652"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d) Does this constitute biopiracy?</w:t>
      </w:r>
    </w:p>
    <w:p w14:paraId="1BD3A031" w14:textId="77777777" w:rsidR="008832A3" w:rsidRPr="001D372F" w:rsidRDefault="00DF0652"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Rice is the staple food of </w:t>
      </w:r>
      <w:r w:rsidR="00DF62F6">
        <w:rPr>
          <w:rFonts w:ascii="Times New Roman" w:hAnsi="Times New Roman" w:cs="Times New Roman"/>
          <w:sz w:val="24"/>
          <w:szCs w:val="24"/>
        </w:rPr>
        <w:t>the majority of South Asians and has been a part of the culture since time immemorial. The</w:t>
      </w:r>
      <w:r w:rsidR="0048289C" w:rsidRPr="001D372F">
        <w:rPr>
          <w:rFonts w:ascii="Times New Roman" w:hAnsi="Times New Roman" w:cs="Times New Roman"/>
          <w:sz w:val="24"/>
          <w:szCs w:val="24"/>
        </w:rPr>
        <w:t xml:space="preserve"> Rigveda, one of the oldest sacred texts of ancient India, mentions rice cultivation</w:t>
      </w:r>
      <w:r w:rsidRPr="001D372F">
        <w:rPr>
          <w:rFonts w:ascii="Times New Roman" w:hAnsi="Times New Roman" w:cs="Times New Roman"/>
          <w:sz w:val="24"/>
          <w:szCs w:val="24"/>
        </w:rPr>
        <w:t xml:space="preserve">. The aromatic </w:t>
      </w:r>
      <w:r w:rsidR="00DF62F6">
        <w:rPr>
          <w:rFonts w:ascii="Times New Roman" w:hAnsi="Times New Roman" w:cs="Times New Roman"/>
          <w:sz w:val="24"/>
          <w:szCs w:val="24"/>
        </w:rPr>
        <w:t>long-grain Basmati Rice has its roots</w:t>
      </w:r>
      <w:r w:rsidRPr="001D372F">
        <w:rPr>
          <w:rFonts w:ascii="Times New Roman" w:hAnsi="Times New Roman" w:cs="Times New Roman"/>
          <w:sz w:val="24"/>
          <w:szCs w:val="24"/>
        </w:rPr>
        <w:t xml:space="preserve"> in the Himalayan region. Basmati is an </w:t>
      </w:r>
      <w:r w:rsidR="00DF62F6">
        <w:rPr>
          <w:rFonts w:ascii="Times New Roman" w:hAnsi="Times New Roman" w:cs="Times New Roman"/>
          <w:sz w:val="24"/>
          <w:szCs w:val="24"/>
        </w:rPr>
        <w:t>ever-famous rice variety grown in moderate temperatures in India, Pakistan, and certain other South Asian countries. The earliest mention of basmati rice was made in the epic Heer Ranjha,</w:t>
      </w:r>
      <w:r w:rsidRPr="001D372F">
        <w:rPr>
          <w:rFonts w:ascii="Times New Roman" w:hAnsi="Times New Roman" w:cs="Times New Roman"/>
          <w:sz w:val="24"/>
          <w:szCs w:val="24"/>
        </w:rPr>
        <w:t xml:space="preserve"> composed by the Punjabi poet Varis Shah in 1766.</w:t>
      </w:r>
      <w:r w:rsidR="0048289C" w:rsidRPr="001D372F">
        <w:rPr>
          <w:rFonts w:ascii="Times New Roman" w:hAnsi="Times New Roman" w:cs="Times New Roman"/>
          <w:sz w:val="24"/>
          <w:szCs w:val="24"/>
        </w:rPr>
        <w:t xml:space="preserve"> Originally</w:t>
      </w:r>
      <w:r w:rsidR="00DF62F6">
        <w:rPr>
          <w:rFonts w:ascii="Times New Roman" w:hAnsi="Times New Roman" w:cs="Times New Roman"/>
          <w:sz w:val="24"/>
          <w:szCs w:val="24"/>
        </w:rPr>
        <w:t xml:space="preserve">, RiceTec got a patent to grow rice crops in the </w:t>
      </w:r>
      <w:r w:rsidR="008832A3" w:rsidRPr="001D372F">
        <w:rPr>
          <w:rFonts w:ascii="Times New Roman" w:hAnsi="Times New Roman" w:cs="Times New Roman"/>
          <w:sz w:val="24"/>
          <w:szCs w:val="24"/>
        </w:rPr>
        <w:t xml:space="preserve">USA and measure their starch content on the Starch Index. They further </w:t>
      </w:r>
      <w:r w:rsidR="00DF62F6">
        <w:rPr>
          <w:rFonts w:ascii="Times New Roman" w:hAnsi="Times New Roman" w:cs="Times New Roman"/>
          <w:sz w:val="24"/>
          <w:szCs w:val="24"/>
        </w:rPr>
        <w:t>contended that the term Basmati is for use in the public domain and does not indicate a geographical area, to which India replied, stating that the USA almost imports 75 per cent of its Rice grain from South Asia,</w:t>
      </w:r>
      <w:r w:rsidR="008832A3" w:rsidRPr="001D372F">
        <w:rPr>
          <w:rFonts w:ascii="Times New Roman" w:hAnsi="Times New Roman" w:cs="Times New Roman"/>
          <w:sz w:val="24"/>
          <w:szCs w:val="24"/>
        </w:rPr>
        <w:t xml:space="preserve"> as it can’t be grown in their country. India expanded its research over three years</w:t>
      </w:r>
      <w:r w:rsidR="00DF62F6">
        <w:rPr>
          <w:rFonts w:ascii="Times New Roman" w:hAnsi="Times New Roman" w:cs="Times New Roman"/>
          <w:sz w:val="24"/>
          <w:szCs w:val="24"/>
        </w:rPr>
        <w:t>, continuing the battle against RiceTec. Meanwhile, the United States Patent and Trademark</w:t>
      </w:r>
      <w:r w:rsidR="008832A3" w:rsidRPr="001D372F">
        <w:rPr>
          <w:rFonts w:ascii="Times New Roman" w:hAnsi="Times New Roman" w:cs="Times New Roman"/>
          <w:sz w:val="24"/>
          <w:szCs w:val="24"/>
        </w:rPr>
        <w:t xml:space="preserve"> Office (USPTO) granted patents for 3 out of 20 claimed rice strains, spotting certain differences between them and the original variety. And the name Basmati was removed after a considerable time</w:t>
      </w:r>
      <w:r w:rsidR="00DF62F6">
        <w:rPr>
          <w:rFonts w:ascii="Times New Roman" w:hAnsi="Times New Roman" w:cs="Times New Roman"/>
          <w:sz w:val="24"/>
          <w:szCs w:val="24"/>
        </w:rPr>
        <w:t>,</w:t>
      </w:r>
      <w:r w:rsidR="008832A3" w:rsidRPr="001D372F">
        <w:rPr>
          <w:rFonts w:ascii="Times New Roman" w:hAnsi="Times New Roman" w:cs="Times New Roman"/>
          <w:sz w:val="24"/>
          <w:szCs w:val="24"/>
        </w:rPr>
        <w:t xml:space="preserve"> after a lot of deliberations forced by India and Pakistan.</w:t>
      </w:r>
    </w:p>
    <w:p w14:paraId="20B53AF0" w14:textId="77777777" w:rsidR="009C4DAE" w:rsidRPr="001D372F" w:rsidRDefault="00BA6FFB"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The</w:t>
      </w:r>
      <w:r w:rsidR="008832A3" w:rsidRPr="001D372F">
        <w:rPr>
          <w:rFonts w:ascii="Times New Roman" w:hAnsi="Times New Roman" w:cs="Times New Roman"/>
          <w:sz w:val="24"/>
          <w:szCs w:val="24"/>
        </w:rPr>
        <w:t xml:space="preserve"> legal experts in India later </w:t>
      </w:r>
      <w:proofErr w:type="spellStart"/>
      <w:r w:rsidR="00DF62F6">
        <w:rPr>
          <w:rFonts w:ascii="Times New Roman" w:hAnsi="Times New Roman" w:cs="Times New Roman"/>
          <w:sz w:val="24"/>
          <w:szCs w:val="24"/>
        </w:rPr>
        <w:t>realised</w:t>
      </w:r>
      <w:proofErr w:type="spellEnd"/>
      <w:r w:rsidR="008832A3" w:rsidRPr="001D372F">
        <w:rPr>
          <w:rFonts w:ascii="Times New Roman" w:hAnsi="Times New Roman" w:cs="Times New Roman"/>
          <w:sz w:val="24"/>
          <w:szCs w:val="24"/>
        </w:rPr>
        <w:t xml:space="preserve"> that </w:t>
      </w:r>
      <w:r w:rsidR="00DF62F6">
        <w:rPr>
          <w:rFonts w:ascii="Times New Roman" w:hAnsi="Times New Roman" w:cs="Times New Roman"/>
          <w:sz w:val="24"/>
          <w:szCs w:val="24"/>
        </w:rPr>
        <w:t xml:space="preserve">Basmati's patent </w:t>
      </w:r>
      <w:r w:rsidR="008832A3" w:rsidRPr="001D372F">
        <w:rPr>
          <w:rFonts w:ascii="Times New Roman" w:hAnsi="Times New Roman" w:cs="Times New Roman"/>
          <w:sz w:val="24"/>
          <w:szCs w:val="24"/>
        </w:rPr>
        <w:t>was a cultural theft</w:t>
      </w:r>
      <w:r w:rsidR="00DF62F6">
        <w:rPr>
          <w:rFonts w:ascii="Times New Roman" w:hAnsi="Times New Roman" w:cs="Times New Roman"/>
          <w:sz w:val="24"/>
          <w:szCs w:val="24"/>
        </w:rPr>
        <w:t>. Dr Shiva states that “The theft so involved in Basmati’s case is threefold: theft of heritage and biodiversity of Indian farmers; Indian traders and exporters, and finally, a deception</w:t>
      </w:r>
      <w:r w:rsidR="008832A3" w:rsidRPr="001D372F">
        <w:rPr>
          <w:rFonts w:ascii="Times New Roman" w:hAnsi="Times New Roman" w:cs="Times New Roman"/>
          <w:sz w:val="24"/>
          <w:szCs w:val="24"/>
        </w:rPr>
        <w:t xml:space="preserve"> of its consumers”</w:t>
      </w:r>
      <w:r w:rsidR="008832A3" w:rsidRPr="001D372F">
        <w:rPr>
          <w:rStyle w:val="FootnoteReference"/>
          <w:rFonts w:ascii="Times New Roman" w:hAnsi="Times New Roman" w:cs="Times New Roman"/>
          <w:sz w:val="24"/>
          <w:szCs w:val="24"/>
        </w:rPr>
        <w:footnoteReference w:id="13"/>
      </w:r>
      <w:r w:rsidR="008832A3" w:rsidRPr="001D372F">
        <w:rPr>
          <w:rFonts w:ascii="Times New Roman" w:hAnsi="Times New Roman" w:cs="Times New Roman"/>
          <w:sz w:val="24"/>
          <w:szCs w:val="24"/>
        </w:rPr>
        <w:t xml:space="preserve">. India formulated </w:t>
      </w:r>
      <w:r w:rsidR="00DF62F6">
        <w:rPr>
          <w:rFonts w:ascii="Times New Roman" w:hAnsi="Times New Roman" w:cs="Times New Roman"/>
          <w:sz w:val="24"/>
          <w:szCs w:val="24"/>
        </w:rPr>
        <w:t xml:space="preserve">the </w:t>
      </w:r>
      <w:r w:rsidR="008832A3" w:rsidRPr="001D372F">
        <w:rPr>
          <w:rFonts w:ascii="Times New Roman" w:hAnsi="Times New Roman" w:cs="Times New Roman"/>
          <w:sz w:val="24"/>
          <w:szCs w:val="24"/>
        </w:rPr>
        <w:t xml:space="preserve">“Geographical Indication of Goods (Registration and Protection) Act, 1999” to protect geographical indications based on India’s cultural heritage. The act protects the </w:t>
      </w:r>
      <w:r w:rsidR="00DF62F6">
        <w:rPr>
          <w:rFonts w:ascii="Times New Roman" w:hAnsi="Times New Roman" w:cs="Times New Roman"/>
          <w:sz w:val="24"/>
          <w:szCs w:val="24"/>
        </w:rPr>
        <w:t>interests</w:t>
      </w:r>
      <w:r w:rsidR="008832A3" w:rsidRPr="001D372F">
        <w:rPr>
          <w:rFonts w:ascii="Times New Roman" w:hAnsi="Times New Roman" w:cs="Times New Roman"/>
          <w:sz w:val="24"/>
          <w:szCs w:val="24"/>
        </w:rPr>
        <w:t xml:space="preserve"> of local, cultural, traditional and indigenous communities along with manufacturers, buyers and </w:t>
      </w:r>
      <w:r w:rsidR="008832A3" w:rsidRPr="001D372F">
        <w:rPr>
          <w:rFonts w:ascii="Times New Roman" w:hAnsi="Times New Roman" w:cs="Times New Roman"/>
          <w:sz w:val="24"/>
          <w:szCs w:val="24"/>
        </w:rPr>
        <w:lastRenderedPageBreak/>
        <w:t xml:space="preserve">sellers. To avoid </w:t>
      </w:r>
      <w:r w:rsidR="00DF62F6">
        <w:rPr>
          <w:rFonts w:ascii="Times New Roman" w:hAnsi="Times New Roman" w:cs="Times New Roman"/>
          <w:sz w:val="24"/>
          <w:szCs w:val="24"/>
        </w:rPr>
        <w:t>biopiracy by developed countries, India has formulated the “Traditional Knowledge Digital Library”,</w:t>
      </w:r>
      <w:r w:rsidR="008832A3" w:rsidRPr="001D372F">
        <w:rPr>
          <w:rFonts w:ascii="Times New Roman" w:hAnsi="Times New Roman" w:cs="Times New Roman"/>
          <w:sz w:val="24"/>
          <w:szCs w:val="24"/>
        </w:rPr>
        <w:t xml:space="preserve"> which is a digital database </w:t>
      </w:r>
      <w:r w:rsidR="009C4DAE" w:rsidRPr="001D372F">
        <w:rPr>
          <w:rFonts w:ascii="Times New Roman" w:hAnsi="Times New Roman" w:cs="Times New Roman"/>
          <w:sz w:val="24"/>
          <w:szCs w:val="24"/>
        </w:rPr>
        <w:t>that creates awareness among the patent offices across the world to reject patent applications based on India’s traditional knowledge.</w:t>
      </w:r>
    </w:p>
    <w:p w14:paraId="63A2D96F" w14:textId="77777777" w:rsidR="009C4DAE" w:rsidRPr="001D372F" w:rsidRDefault="009C4DAE"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u w:val="single"/>
        </w:rPr>
        <w:t>Hoodia Case</w:t>
      </w:r>
      <w:r w:rsidR="006462EE">
        <w:rPr>
          <w:rStyle w:val="FootnoteReference"/>
          <w:rFonts w:ascii="Times New Roman" w:hAnsi="Times New Roman" w:cs="Times New Roman"/>
          <w:sz w:val="24"/>
          <w:szCs w:val="24"/>
          <w:u w:val="single"/>
        </w:rPr>
        <w:footnoteReference w:id="14"/>
      </w:r>
    </w:p>
    <w:p w14:paraId="797C65C4" w14:textId="77777777" w:rsidR="00825DBE" w:rsidRPr="001D372F" w:rsidRDefault="005C163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Africa</w:t>
      </w:r>
      <w:r w:rsidR="00D415AF" w:rsidRPr="001D372F">
        <w:rPr>
          <w:rFonts w:ascii="Times New Roman" w:hAnsi="Times New Roman" w:cs="Times New Roman"/>
          <w:sz w:val="24"/>
          <w:szCs w:val="24"/>
        </w:rPr>
        <w:t xml:space="preserve">n </w:t>
      </w:r>
      <w:r w:rsidRPr="001D372F">
        <w:rPr>
          <w:rFonts w:ascii="Times New Roman" w:hAnsi="Times New Roman" w:cs="Times New Roman"/>
          <w:sz w:val="24"/>
          <w:szCs w:val="24"/>
        </w:rPr>
        <w:t xml:space="preserve">tribesmen have been using Hoodia (Hoodia </w:t>
      </w:r>
      <w:proofErr w:type="spellStart"/>
      <w:r w:rsidRPr="001D372F">
        <w:rPr>
          <w:rFonts w:ascii="Times New Roman" w:hAnsi="Times New Roman" w:cs="Times New Roman"/>
          <w:sz w:val="24"/>
          <w:szCs w:val="24"/>
        </w:rPr>
        <w:t>gordonii</w:t>
      </w:r>
      <w:proofErr w:type="spellEnd"/>
      <w:r w:rsidRPr="001D372F">
        <w:rPr>
          <w:rFonts w:ascii="Times New Roman" w:hAnsi="Times New Roman" w:cs="Times New Roman"/>
          <w:sz w:val="24"/>
          <w:szCs w:val="24"/>
        </w:rPr>
        <w:t xml:space="preserve"> (Masson) Sweet ex </w:t>
      </w:r>
      <w:proofErr w:type="spellStart"/>
      <w:r w:rsidRPr="001D372F">
        <w:rPr>
          <w:rFonts w:ascii="Times New Roman" w:hAnsi="Times New Roman" w:cs="Times New Roman"/>
          <w:sz w:val="24"/>
          <w:szCs w:val="24"/>
        </w:rPr>
        <w:t>Decne</w:t>
      </w:r>
      <w:proofErr w:type="spellEnd"/>
      <w:r w:rsidRPr="001D372F">
        <w:rPr>
          <w:rFonts w:ascii="Times New Roman" w:hAnsi="Times New Roman" w:cs="Times New Roman"/>
          <w:sz w:val="24"/>
          <w:szCs w:val="24"/>
        </w:rPr>
        <w:t xml:space="preserve">) as a hunger suppressant and thirst </w:t>
      </w:r>
      <w:r w:rsidR="00DF62F6">
        <w:rPr>
          <w:rFonts w:ascii="Times New Roman" w:hAnsi="Times New Roman" w:cs="Times New Roman"/>
          <w:sz w:val="24"/>
          <w:szCs w:val="24"/>
        </w:rPr>
        <w:t>repellent plant when they go on</w:t>
      </w:r>
      <w:r w:rsidRPr="001D372F">
        <w:rPr>
          <w:rFonts w:ascii="Times New Roman" w:hAnsi="Times New Roman" w:cs="Times New Roman"/>
          <w:sz w:val="24"/>
          <w:szCs w:val="24"/>
        </w:rPr>
        <w:t xml:space="preserve"> long hunting trips. They are known to munch a big chunk of it. The South African Council for Science and Industrial Research in 1995 copyrighted this plant’s appetite suppressant factor (P57)</w:t>
      </w:r>
      <w:r w:rsidR="00DF62F6">
        <w:rPr>
          <w:rFonts w:ascii="Times New Roman" w:hAnsi="Times New Roman" w:cs="Times New Roman"/>
          <w:sz w:val="24"/>
          <w:szCs w:val="24"/>
        </w:rPr>
        <w:t xml:space="preserve">, which was later licensed to the </w:t>
      </w:r>
      <w:r w:rsidRPr="001D372F">
        <w:rPr>
          <w:rFonts w:ascii="Times New Roman" w:hAnsi="Times New Roman" w:cs="Times New Roman"/>
          <w:sz w:val="24"/>
          <w:szCs w:val="24"/>
        </w:rPr>
        <w:t xml:space="preserve">British firm, </w:t>
      </w:r>
      <w:proofErr w:type="spellStart"/>
      <w:r w:rsidRPr="001D372F">
        <w:rPr>
          <w:rFonts w:ascii="Times New Roman" w:hAnsi="Times New Roman" w:cs="Times New Roman"/>
          <w:sz w:val="24"/>
          <w:szCs w:val="24"/>
        </w:rPr>
        <w:t>Phytopharm</w:t>
      </w:r>
      <w:proofErr w:type="spellEnd"/>
      <w:r w:rsidRPr="001D372F">
        <w:rPr>
          <w:rFonts w:ascii="Times New Roman" w:hAnsi="Times New Roman" w:cs="Times New Roman"/>
          <w:sz w:val="24"/>
          <w:szCs w:val="24"/>
        </w:rPr>
        <w:t>. In 1998</w:t>
      </w:r>
      <w:r w:rsidR="00DF62F6">
        <w:rPr>
          <w:rFonts w:ascii="Times New Roman" w:hAnsi="Times New Roman" w:cs="Times New Roman"/>
          <w:sz w:val="24"/>
          <w:szCs w:val="24"/>
        </w:rPr>
        <w:t>, the American pharmacy giant Pfizer purchased the rights to produce this appetite suppressant agent to serve a billion-dollar</w:t>
      </w:r>
      <w:r w:rsidR="00D415AF" w:rsidRPr="001D372F">
        <w:rPr>
          <w:rFonts w:ascii="Times New Roman" w:hAnsi="Times New Roman" w:cs="Times New Roman"/>
          <w:sz w:val="24"/>
          <w:szCs w:val="24"/>
        </w:rPr>
        <w:t xml:space="preserve"> market in the USA. The agent promised to oust obesity in the States</w:t>
      </w:r>
      <w:r w:rsidR="00DF62F6">
        <w:rPr>
          <w:rFonts w:ascii="Times New Roman" w:hAnsi="Times New Roman" w:cs="Times New Roman"/>
          <w:sz w:val="24"/>
          <w:szCs w:val="24"/>
        </w:rPr>
        <w:t>,</w:t>
      </w:r>
      <w:r w:rsidR="00D415AF" w:rsidRPr="001D372F">
        <w:rPr>
          <w:rFonts w:ascii="Times New Roman" w:hAnsi="Times New Roman" w:cs="Times New Roman"/>
          <w:sz w:val="24"/>
          <w:szCs w:val="24"/>
        </w:rPr>
        <w:t xml:space="preserve"> which is a big problem for the nation. </w:t>
      </w:r>
    </w:p>
    <w:p w14:paraId="3459065E" w14:textId="77777777" w:rsidR="00D415AF" w:rsidRPr="001D372F" w:rsidRDefault="00D415A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The traditional knowledge holders of Africa</w:t>
      </w:r>
      <w:r w:rsidR="00DF62F6">
        <w:rPr>
          <w:rFonts w:ascii="Times New Roman" w:hAnsi="Times New Roman" w:cs="Times New Roman"/>
          <w:sz w:val="24"/>
          <w:szCs w:val="24"/>
        </w:rPr>
        <w:t>, “The San People”, came to know about the exploitation of their traditional knowledge and led a legal battle against CSIR and the pharmacy company on the grounds of biopiracy</w:t>
      </w:r>
      <w:r w:rsidRPr="001D372F">
        <w:rPr>
          <w:rFonts w:ascii="Times New Roman" w:hAnsi="Times New Roman" w:cs="Times New Roman"/>
          <w:sz w:val="24"/>
          <w:szCs w:val="24"/>
        </w:rPr>
        <w:t>.</w:t>
      </w:r>
    </w:p>
    <w:p w14:paraId="565608DB" w14:textId="77777777" w:rsidR="00D415AF" w:rsidRPr="001D372F" w:rsidRDefault="00D415A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 The legal battle raised the issue of </w:t>
      </w:r>
      <w:proofErr w:type="spellStart"/>
      <w:r w:rsidR="00DF62F6">
        <w:rPr>
          <w:rFonts w:ascii="Times New Roman" w:hAnsi="Times New Roman" w:cs="Times New Roman"/>
          <w:sz w:val="24"/>
          <w:szCs w:val="24"/>
        </w:rPr>
        <w:t>unauthorised</w:t>
      </w:r>
      <w:proofErr w:type="spellEnd"/>
      <w:r w:rsidRPr="001D372F">
        <w:rPr>
          <w:rFonts w:ascii="Times New Roman" w:hAnsi="Times New Roman" w:cs="Times New Roman"/>
          <w:sz w:val="24"/>
          <w:szCs w:val="24"/>
        </w:rPr>
        <w:t xml:space="preserve"> exploitation of traditional knowledge held by the “San People”</w:t>
      </w:r>
    </w:p>
    <w:p w14:paraId="3D9EA90D" w14:textId="77777777" w:rsidR="00D415AF" w:rsidRPr="001D372F" w:rsidRDefault="00D415A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b) Could this be regarded as bio piracy?</w:t>
      </w:r>
    </w:p>
    <w:p w14:paraId="0AC83C5B" w14:textId="77777777" w:rsidR="001F0EB5" w:rsidRPr="001D372F" w:rsidRDefault="00D415A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c) Issues were raised about the adequate use of provisions in International conventions like </w:t>
      </w:r>
      <w:r w:rsidR="00DF62F6">
        <w:rPr>
          <w:rFonts w:ascii="Times New Roman" w:hAnsi="Times New Roman" w:cs="Times New Roman"/>
          <w:sz w:val="24"/>
          <w:szCs w:val="24"/>
        </w:rPr>
        <w:t xml:space="preserve">the </w:t>
      </w:r>
      <w:r w:rsidRPr="001D372F">
        <w:rPr>
          <w:rFonts w:ascii="Times New Roman" w:hAnsi="Times New Roman" w:cs="Times New Roman"/>
          <w:sz w:val="24"/>
          <w:szCs w:val="24"/>
        </w:rPr>
        <w:t xml:space="preserve">“CBD”. </w:t>
      </w:r>
      <w:r w:rsidR="005C1634" w:rsidRPr="001D372F">
        <w:rPr>
          <w:rFonts w:ascii="Times New Roman" w:hAnsi="Times New Roman" w:cs="Times New Roman"/>
          <w:sz w:val="24"/>
          <w:szCs w:val="24"/>
        </w:rPr>
        <w:t xml:space="preserve">  </w:t>
      </w:r>
      <w:r w:rsidR="00DF0652" w:rsidRPr="001D372F">
        <w:rPr>
          <w:rFonts w:ascii="Times New Roman" w:hAnsi="Times New Roman" w:cs="Times New Roman"/>
          <w:sz w:val="24"/>
          <w:szCs w:val="24"/>
        </w:rPr>
        <w:t xml:space="preserve"> </w:t>
      </w:r>
      <w:r w:rsidR="0084003D" w:rsidRPr="001D372F">
        <w:rPr>
          <w:rFonts w:ascii="Times New Roman" w:hAnsi="Times New Roman" w:cs="Times New Roman"/>
          <w:sz w:val="24"/>
          <w:szCs w:val="24"/>
        </w:rPr>
        <w:t xml:space="preserve">  </w:t>
      </w:r>
      <w:r w:rsidR="00F27FD0" w:rsidRPr="001D372F">
        <w:rPr>
          <w:rFonts w:ascii="Times New Roman" w:hAnsi="Times New Roman" w:cs="Times New Roman"/>
          <w:sz w:val="24"/>
          <w:szCs w:val="24"/>
        </w:rPr>
        <w:t xml:space="preserve">  </w:t>
      </w:r>
      <w:r w:rsidR="00F530AB" w:rsidRPr="001D372F">
        <w:rPr>
          <w:rFonts w:ascii="Times New Roman" w:hAnsi="Times New Roman" w:cs="Times New Roman"/>
          <w:sz w:val="24"/>
          <w:szCs w:val="24"/>
        </w:rPr>
        <w:t xml:space="preserve">  </w:t>
      </w:r>
      <w:r w:rsidR="00431A60" w:rsidRPr="001D372F">
        <w:rPr>
          <w:rFonts w:ascii="Times New Roman" w:hAnsi="Times New Roman" w:cs="Times New Roman"/>
          <w:sz w:val="24"/>
          <w:szCs w:val="24"/>
        </w:rPr>
        <w:t xml:space="preserve"> </w:t>
      </w:r>
      <w:r w:rsidR="001F0EB5" w:rsidRPr="001D372F">
        <w:rPr>
          <w:rFonts w:ascii="Times New Roman" w:hAnsi="Times New Roman" w:cs="Times New Roman"/>
          <w:sz w:val="24"/>
          <w:szCs w:val="24"/>
        </w:rPr>
        <w:t xml:space="preserve">   </w:t>
      </w:r>
    </w:p>
    <w:p w14:paraId="3EC0205D" w14:textId="77777777" w:rsidR="00515192" w:rsidRPr="001D372F" w:rsidRDefault="00D415A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The San people argued that the South African CSIR has failed to </w:t>
      </w:r>
      <w:r w:rsidR="00DF62F6">
        <w:rPr>
          <w:rFonts w:ascii="Times New Roman" w:hAnsi="Times New Roman" w:cs="Times New Roman"/>
          <w:sz w:val="24"/>
          <w:szCs w:val="24"/>
        </w:rPr>
        <w:t>safeguard</w:t>
      </w:r>
      <w:r w:rsidRPr="001D372F">
        <w:rPr>
          <w:rFonts w:ascii="Times New Roman" w:hAnsi="Times New Roman" w:cs="Times New Roman"/>
          <w:sz w:val="24"/>
          <w:szCs w:val="24"/>
        </w:rPr>
        <w:t xml:space="preserve"> the traditional and cultural knowledge of the San People</w:t>
      </w:r>
      <w:r w:rsidR="00515192" w:rsidRPr="001D372F">
        <w:rPr>
          <w:rFonts w:ascii="Times New Roman" w:hAnsi="Times New Roman" w:cs="Times New Roman"/>
          <w:sz w:val="24"/>
          <w:szCs w:val="24"/>
        </w:rPr>
        <w:t xml:space="preserve"> and that it had failed to comply with the measures of the CBD. The CBD directs users to provide information to the traditional </w:t>
      </w:r>
      <w:r w:rsidR="00DF62F6">
        <w:rPr>
          <w:rFonts w:ascii="Times New Roman" w:hAnsi="Times New Roman" w:cs="Times New Roman"/>
          <w:sz w:val="24"/>
          <w:szCs w:val="24"/>
        </w:rPr>
        <w:t>stakeholders</w:t>
      </w:r>
      <w:r w:rsidR="00515192" w:rsidRPr="001D372F">
        <w:rPr>
          <w:rFonts w:ascii="Times New Roman" w:hAnsi="Times New Roman" w:cs="Times New Roman"/>
          <w:sz w:val="24"/>
          <w:szCs w:val="24"/>
        </w:rPr>
        <w:t xml:space="preserve"> and receive informed consent from them in this regard. This </w:t>
      </w:r>
      <w:r w:rsidR="00DF62F6">
        <w:rPr>
          <w:rFonts w:ascii="Times New Roman" w:hAnsi="Times New Roman" w:cs="Times New Roman"/>
          <w:sz w:val="24"/>
          <w:szCs w:val="24"/>
        </w:rPr>
        <w:t>measure</w:t>
      </w:r>
      <w:r w:rsidR="00515192" w:rsidRPr="001D372F">
        <w:rPr>
          <w:rFonts w:ascii="Times New Roman" w:hAnsi="Times New Roman" w:cs="Times New Roman"/>
          <w:sz w:val="24"/>
          <w:szCs w:val="24"/>
        </w:rPr>
        <w:t xml:space="preserve"> also directs the disqualification of patents that do not comply with the measures of this convention. The South African CSIR argued that they were about to discuss the situation with the traditional stakeholders</w:t>
      </w:r>
      <w:r w:rsidR="00DF62F6">
        <w:rPr>
          <w:rFonts w:ascii="Times New Roman" w:hAnsi="Times New Roman" w:cs="Times New Roman"/>
          <w:sz w:val="24"/>
          <w:szCs w:val="24"/>
        </w:rPr>
        <w:t>,</w:t>
      </w:r>
      <w:r w:rsidR="00515192" w:rsidRPr="001D372F">
        <w:rPr>
          <w:rFonts w:ascii="Times New Roman" w:hAnsi="Times New Roman" w:cs="Times New Roman"/>
          <w:sz w:val="24"/>
          <w:szCs w:val="24"/>
        </w:rPr>
        <w:t xml:space="preserve"> but they wanted to wait until the drug proved its success. At the end of the battle in 2002</w:t>
      </w:r>
      <w:r w:rsidR="00DF62F6">
        <w:rPr>
          <w:rFonts w:ascii="Times New Roman" w:hAnsi="Times New Roman" w:cs="Times New Roman"/>
          <w:sz w:val="24"/>
          <w:szCs w:val="24"/>
        </w:rPr>
        <w:t xml:space="preserve">, the “San People”, the African CSIR, </w:t>
      </w:r>
      <w:r w:rsidR="00DF62F6">
        <w:rPr>
          <w:rFonts w:ascii="Times New Roman" w:hAnsi="Times New Roman" w:cs="Times New Roman"/>
          <w:sz w:val="24"/>
          <w:szCs w:val="24"/>
        </w:rPr>
        <w:lastRenderedPageBreak/>
        <w:t>and the pharmacy giant Pfizer entered into an agreement to ensure equitable access and benefit sharing among the stakeholders,</w:t>
      </w:r>
      <w:r w:rsidR="00515192" w:rsidRPr="001D372F">
        <w:rPr>
          <w:rFonts w:ascii="Times New Roman" w:hAnsi="Times New Roman" w:cs="Times New Roman"/>
          <w:sz w:val="24"/>
          <w:szCs w:val="24"/>
        </w:rPr>
        <w:t xml:space="preserve"> such as the leaders of the tribe, their heirs and the shareholders.</w:t>
      </w:r>
    </w:p>
    <w:p w14:paraId="6BA65731" w14:textId="77777777" w:rsidR="00C21954" w:rsidRPr="001D372F" w:rsidRDefault="00515192"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There is a strict need for supervision of the entities that violate agreements like TRIPS, CBD, Madrid </w:t>
      </w:r>
      <w:r w:rsidR="00DF62F6">
        <w:rPr>
          <w:rFonts w:ascii="Times New Roman" w:hAnsi="Times New Roman" w:cs="Times New Roman"/>
          <w:sz w:val="24"/>
          <w:szCs w:val="24"/>
        </w:rPr>
        <w:t>Convention, Geneva Convention, and Nagoya Protocol,</w:t>
      </w:r>
      <w:r w:rsidRPr="001D372F">
        <w:rPr>
          <w:rFonts w:ascii="Times New Roman" w:hAnsi="Times New Roman" w:cs="Times New Roman"/>
          <w:sz w:val="24"/>
          <w:szCs w:val="24"/>
        </w:rPr>
        <w:t xml:space="preserve"> as GI indications could be a boon and </w:t>
      </w:r>
      <w:r w:rsidR="00A20C62">
        <w:rPr>
          <w:rFonts w:ascii="Times New Roman" w:hAnsi="Times New Roman" w:cs="Times New Roman"/>
          <w:sz w:val="24"/>
          <w:szCs w:val="24"/>
        </w:rPr>
        <w:t xml:space="preserve">a </w:t>
      </w:r>
      <w:r w:rsidRPr="001D372F">
        <w:rPr>
          <w:rFonts w:ascii="Times New Roman" w:hAnsi="Times New Roman" w:cs="Times New Roman"/>
          <w:sz w:val="24"/>
          <w:szCs w:val="24"/>
        </w:rPr>
        <w:t>bane for a nation’s development. Moreover</w:t>
      </w:r>
      <w:r w:rsidR="00DF62F6">
        <w:rPr>
          <w:rFonts w:ascii="Times New Roman" w:hAnsi="Times New Roman" w:cs="Times New Roman"/>
          <w:sz w:val="24"/>
          <w:szCs w:val="24"/>
        </w:rPr>
        <w:t>, equitable access and benefit-sharing mechanisms</w:t>
      </w:r>
      <w:r w:rsidRPr="001D372F">
        <w:rPr>
          <w:rFonts w:ascii="Times New Roman" w:hAnsi="Times New Roman" w:cs="Times New Roman"/>
          <w:sz w:val="24"/>
          <w:szCs w:val="24"/>
        </w:rPr>
        <w:t xml:space="preserve"> should be </w:t>
      </w:r>
      <w:proofErr w:type="spellStart"/>
      <w:r w:rsidRPr="001D372F">
        <w:rPr>
          <w:rFonts w:ascii="Times New Roman" w:hAnsi="Times New Roman" w:cs="Times New Roman"/>
          <w:sz w:val="24"/>
          <w:szCs w:val="24"/>
        </w:rPr>
        <w:t>favoured</w:t>
      </w:r>
      <w:proofErr w:type="spellEnd"/>
      <w:r w:rsidRPr="001D372F">
        <w:rPr>
          <w:rFonts w:ascii="Times New Roman" w:hAnsi="Times New Roman" w:cs="Times New Roman"/>
          <w:sz w:val="24"/>
          <w:szCs w:val="24"/>
        </w:rPr>
        <w:t xml:space="preserve"> when it comes to the field of sharing traditional </w:t>
      </w:r>
      <w:r w:rsidR="00C21954" w:rsidRPr="001D372F">
        <w:rPr>
          <w:rFonts w:ascii="Times New Roman" w:hAnsi="Times New Roman" w:cs="Times New Roman"/>
          <w:sz w:val="24"/>
          <w:szCs w:val="24"/>
        </w:rPr>
        <w:t>knowledge.</w:t>
      </w:r>
    </w:p>
    <w:p w14:paraId="676BD09C" w14:textId="77777777" w:rsidR="00C21954" w:rsidRPr="001D372F" w:rsidRDefault="00C21954" w:rsidP="001D372F">
      <w:pPr>
        <w:spacing w:line="360" w:lineRule="auto"/>
        <w:jc w:val="both"/>
        <w:rPr>
          <w:rFonts w:ascii="Times New Roman" w:hAnsi="Times New Roman" w:cs="Times New Roman"/>
          <w:sz w:val="24"/>
          <w:szCs w:val="24"/>
          <w:u w:val="single"/>
        </w:rPr>
      </w:pPr>
      <w:r w:rsidRPr="001D372F">
        <w:rPr>
          <w:rFonts w:ascii="Times New Roman" w:hAnsi="Times New Roman" w:cs="Times New Roman"/>
          <w:sz w:val="24"/>
          <w:szCs w:val="24"/>
          <w:u w:val="single"/>
        </w:rPr>
        <w:t>Neem Case</w:t>
      </w:r>
      <w:r w:rsidR="006462EE">
        <w:rPr>
          <w:rStyle w:val="FootnoteReference"/>
          <w:rFonts w:ascii="Times New Roman" w:hAnsi="Times New Roman" w:cs="Times New Roman"/>
          <w:sz w:val="24"/>
          <w:szCs w:val="24"/>
          <w:u w:val="single"/>
        </w:rPr>
        <w:footnoteReference w:id="15"/>
      </w:r>
    </w:p>
    <w:p w14:paraId="2E2EDA66" w14:textId="77777777" w:rsidR="00825DBE" w:rsidRPr="001D372F" w:rsidRDefault="00DF62F6" w:rsidP="001D372F">
      <w:pPr>
        <w:spacing w:line="360" w:lineRule="auto"/>
        <w:jc w:val="both"/>
        <w:rPr>
          <w:rFonts w:ascii="Times New Roman" w:hAnsi="Times New Roman" w:cs="Times New Roman"/>
          <w:sz w:val="24"/>
          <w:szCs w:val="24"/>
        </w:rPr>
      </w:pPr>
      <w:r>
        <w:rPr>
          <w:rFonts w:ascii="Times New Roman" w:hAnsi="Times New Roman" w:cs="Times New Roman"/>
          <w:sz w:val="24"/>
          <w:szCs w:val="24"/>
        </w:rPr>
        <w:t>W.R. Grace and the Department for Agriculture filed a patent for Neem in the European Patent Office, trying to patent the antifungal</w:t>
      </w:r>
      <w:r w:rsidR="00C21954" w:rsidRPr="001D372F">
        <w:rPr>
          <w:rFonts w:ascii="Times New Roman" w:hAnsi="Times New Roman" w:cs="Times New Roman"/>
          <w:sz w:val="24"/>
          <w:szCs w:val="24"/>
        </w:rPr>
        <w:t xml:space="preserve"> compound found in the plant, which would be extracted through its oil to protect grains and foods from fungi. To which the Indian NGO “Research Foundation for Science, Technology and Ecology (RFSTE)”</w:t>
      </w:r>
      <w:r>
        <w:rPr>
          <w:rFonts w:ascii="Times New Roman" w:hAnsi="Times New Roman" w:cs="Times New Roman"/>
          <w:sz w:val="24"/>
          <w:szCs w:val="24"/>
        </w:rPr>
        <w:t>, along with other supporters,</w:t>
      </w:r>
      <w:r w:rsidR="00C21954" w:rsidRPr="001D372F">
        <w:rPr>
          <w:rFonts w:ascii="Times New Roman" w:hAnsi="Times New Roman" w:cs="Times New Roman"/>
          <w:sz w:val="24"/>
          <w:szCs w:val="24"/>
        </w:rPr>
        <w:t xml:space="preserve"> filed a legal opposition against the granting of this patent.</w:t>
      </w:r>
    </w:p>
    <w:p w14:paraId="567D39D8" w14:textId="77777777" w:rsidR="00C21954" w:rsidRPr="001D372F" w:rsidRDefault="00C2195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 How does this patenting affect the interaction of farmers and local traditional people who have been using neem since time immemorial </w:t>
      </w:r>
    </w:p>
    <w:p w14:paraId="1D20F58D" w14:textId="77777777" w:rsidR="00C21954" w:rsidRPr="001D372F" w:rsidRDefault="00C2195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b) Does this constitute Biopiracy?</w:t>
      </w:r>
    </w:p>
    <w:p w14:paraId="1478F326" w14:textId="77777777" w:rsidR="000C6684" w:rsidRPr="001D372F" w:rsidRDefault="00C2195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c) The legal battle of supremacy over intellectual property rights or traditional knowledge?</w:t>
      </w:r>
    </w:p>
    <w:p w14:paraId="7F14B2DF" w14:textId="77777777" w:rsidR="000C6684" w:rsidRPr="001D372F" w:rsidRDefault="000C668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 </w:t>
      </w:r>
      <w:r w:rsidR="00C21954" w:rsidRPr="001D372F">
        <w:rPr>
          <w:rFonts w:ascii="Times New Roman" w:hAnsi="Times New Roman" w:cs="Times New Roman"/>
          <w:sz w:val="24"/>
          <w:szCs w:val="24"/>
        </w:rPr>
        <w:t>tree legendary to India, from its roots to its spreading crown, historically mentioned in the Atharvaveda</w:t>
      </w:r>
      <w:r w:rsidRPr="001D372F">
        <w:rPr>
          <w:rStyle w:val="FootnoteReference"/>
          <w:rFonts w:ascii="Times New Roman" w:hAnsi="Times New Roman" w:cs="Times New Roman"/>
          <w:sz w:val="24"/>
          <w:szCs w:val="24"/>
        </w:rPr>
        <w:footnoteReference w:id="16"/>
      </w:r>
      <w:r w:rsidRPr="001D372F">
        <w:rPr>
          <w:rFonts w:ascii="Times New Roman" w:hAnsi="Times New Roman" w:cs="Times New Roman"/>
          <w:sz w:val="24"/>
          <w:szCs w:val="24"/>
        </w:rPr>
        <w:t xml:space="preserve"> </w:t>
      </w:r>
      <w:r w:rsidR="00DF62F6">
        <w:rPr>
          <w:rFonts w:ascii="Times New Roman" w:hAnsi="Times New Roman" w:cs="Times New Roman"/>
          <w:sz w:val="24"/>
          <w:szCs w:val="24"/>
        </w:rPr>
        <w:t>Which</w:t>
      </w:r>
      <w:r w:rsidRPr="001D372F">
        <w:rPr>
          <w:rFonts w:ascii="Times New Roman" w:hAnsi="Times New Roman" w:cs="Times New Roman"/>
          <w:sz w:val="24"/>
          <w:szCs w:val="24"/>
        </w:rPr>
        <w:t xml:space="preserve"> provides ancient medicinal knowledge, consists of a compound called “azadirachtin” in its seeds</w:t>
      </w:r>
      <w:r w:rsidR="00A20C62">
        <w:rPr>
          <w:rFonts w:ascii="Times New Roman" w:hAnsi="Times New Roman" w:cs="Times New Roman"/>
          <w:sz w:val="24"/>
          <w:szCs w:val="24"/>
        </w:rPr>
        <w:t>, which is a well-known</w:t>
      </w:r>
      <w:r w:rsidRPr="001D372F">
        <w:rPr>
          <w:rFonts w:ascii="Times New Roman" w:hAnsi="Times New Roman" w:cs="Times New Roman"/>
          <w:sz w:val="24"/>
          <w:szCs w:val="24"/>
        </w:rPr>
        <w:t xml:space="preserve"> insect growth regulator. Neem is also considered to cure diseases like leprosy, diabetes, skin infections and ulcers. It </w:t>
      </w:r>
      <w:r w:rsidR="00DF62F6">
        <w:rPr>
          <w:rFonts w:ascii="Times New Roman" w:hAnsi="Times New Roman" w:cs="Times New Roman"/>
          <w:sz w:val="24"/>
          <w:szCs w:val="24"/>
        </w:rPr>
        <w:t>has been used in Indian Ayurveda since time immemorial and is Ancient India’s well-kept</w:t>
      </w:r>
      <w:r w:rsidRPr="001D372F">
        <w:rPr>
          <w:rFonts w:ascii="Times New Roman" w:hAnsi="Times New Roman" w:cs="Times New Roman"/>
          <w:sz w:val="24"/>
          <w:szCs w:val="24"/>
        </w:rPr>
        <w:t xml:space="preserve"> secret. The </w:t>
      </w:r>
      <w:r w:rsidR="00DF62F6">
        <w:rPr>
          <w:rFonts w:ascii="Times New Roman" w:hAnsi="Times New Roman" w:cs="Times New Roman"/>
          <w:sz w:val="24"/>
          <w:szCs w:val="24"/>
        </w:rPr>
        <w:t xml:space="preserve">Indian applicants provided living evidence from ancient Vedic texts, which described the use of a compound from the Neem tree, and the patent was revoked by the EU Patent Office due to a </w:t>
      </w:r>
      <w:r w:rsidRPr="001D372F">
        <w:rPr>
          <w:rFonts w:ascii="Times New Roman" w:hAnsi="Times New Roman" w:cs="Times New Roman"/>
          <w:sz w:val="24"/>
          <w:szCs w:val="24"/>
        </w:rPr>
        <w:t xml:space="preserve">lack of novelty. </w:t>
      </w:r>
    </w:p>
    <w:p w14:paraId="581F0C72" w14:textId="77777777" w:rsidR="00D415AF" w:rsidRPr="001D372F" w:rsidRDefault="000C668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After the Neem controversy in 2005 with leaders like </w:t>
      </w:r>
      <w:proofErr w:type="spellStart"/>
      <w:proofErr w:type="gramStart"/>
      <w:r w:rsidRPr="001D372F">
        <w:rPr>
          <w:rFonts w:ascii="Times New Roman" w:hAnsi="Times New Roman" w:cs="Times New Roman"/>
          <w:sz w:val="24"/>
          <w:szCs w:val="24"/>
        </w:rPr>
        <w:t>Dr.Shiva</w:t>
      </w:r>
      <w:proofErr w:type="spellEnd"/>
      <w:proofErr w:type="gramEnd"/>
      <w:r w:rsidRPr="001D372F">
        <w:rPr>
          <w:rFonts w:ascii="Times New Roman" w:hAnsi="Times New Roman" w:cs="Times New Roman"/>
          <w:sz w:val="24"/>
          <w:szCs w:val="24"/>
        </w:rPr>
        <w:t xml:space="preserve">, the need to make laws against </w:t>
      </w:r>
      <w:r w:rsidR="00DF62F6">
        <w:rPr>
          <w:rFonts w:ascii="Times New Roman" w:hAnsi="Times New Roman" w:cs="Times New Roman"/>
          <w:sz w:val="24"/>
          <w:szCs w:val="24"/>
        </w:rPr>
        <w:t>biopiracy was</w:t>
      </w:r>
      <w:r w:rsidRPr="001D372F">
        <w:rPr>
          <w:rFonts w:ascii="Times New Roman" w:hAnsi="Times New Roman" w:cs="Times New Roman"/>
          <w:sz w:val="24"/>
          <w:szCs w:val="24"/>
        </w:rPr>
        <w:t xml:space="preserve"> felt to be immediate to conserve traditional knowledge</w:t>
      </w:r>
      <w:r w:rsidR="00A20C62">
        <w:rPr>
          <w:rFonts w:ascii="Times New Roman" w:hAnsi="Times New Roman" w:cs="Times New Roman"/>
          <w:sz w:val="24"/>
          <w:szCs w:val="24"/>
        </w:rPr>
        <w:t>, India</w:t>
      </w:r>
      <w:r w:rsidRPr="001D372F">
        <w:rPr>
          <w:rFonts w:ascii="Times New Roman" w:hAnsi="Times New Roman" w:cs="Times New Roman"/>
          <w:sz w:val="24"/>
          <w:szCs w:val="24"/>
        </w:rPr>
        <w:t xml:space="preserve"> took the initiative of </w:t>
      </w:r>
      <w:r w:rsidRPr="001D372F">
        <w:rPr>
          <w:rFonts w:ascii="Times New Roman" w:hAnsi="Times New Roman" w:cs="Times New Roman"/>
          <w:sz w:val="24"/>
          <w:szCs w:val="24"/>
        </w:rPr>
        <w:lastRenderedPageBreak/>
        <w:t xml:space="preserve">TKDL to safe guard Indian patents all over the world and also notifies patent office all around the world about the traditional knowledge of India.    </w:t>
      </w:r>
      <w:r w:rsidR="00C21954" w:rsidRPr="001D372F">
        <w:rPr>
          <w:rFonts w:ascii="Times New Roman" w:hAnsi="Times New Roman" w:cs="Times New Roman"/>
          <w:sz w:val="24"/>
          <w:szCs w:val="24"/>
        </w:rPr>
        <w:t xml:space="preserve">   </w:t>
      </w:r>
      <w:r w:rsidR="00515192" w:rsidRPr="001D372F">
        <w:rPr>
          <w:rFonts w:ascii="Times New Roman" w:hAnsi="Times New Roman" w:cs="Times New Roman"/>
          <w:sz w:val="24"/>
          <w:szCs w:val="24"/>
        </w:rPr>
        <w:t xml:space="preserve">   </w:t>
      </w:r>
    </w:p>
    <w:p w14:paraId="3A2D5FEF" w14:textId="77777777" w:rsidR="00B315B3" w:rsidRPr="001D372F" w:rsidRDefault="00B315B3" w:rsidP="001D372F">
      <w:pPr>
        <w:spacing w:line="360" w:lineRule="auto"/>
        <w:jc w:val="both"/>
        <w:rPr>
          <w:rFonts w:ascii="Times New Roman" w:hAnsi="Times New Roman" w:cs="Times New Roman"/>
          <w:sz w:val="24"/>
          <w:szCs w:val="24"/>
          <w:u w:val="single"/>
        </w:rPr>
      </w:pPr>
      <w:proofErr w:type="spellStart"/>
      <w:r w:rsidRPr="001D372F">
        <w:rPr>
          <w:rFonts w:ascii="Times New Roman" w:hAnsi="Times New Roman" w:cs="Times New Roman"/>
          <w:sz w:val="24"/>
          <w:szCs w:val="24"/>
          <w:u w:val="single"/>
        </w:rPr>
        <w:t>Rasgulla</w:t>
      </w:r>
      <w:proofErr w:type="spellEnd"/>
      <w:r w:rsidRPr="001D372F">
        <w:rPr>
          <w:rFonts w:ascii="Times New Roman" w:hAnsi="Times New Roman" w:cs="Times New Roman"/>
          <w:sz w:val="24"/>
          <w:szCs w:val="24"/>
          <w:u w:val="single"/>
        </w:rPr>
        <w:t xml:space="preserve"> v/s </w:t>
      </w:r>
      <w:proofErr w:type="spellStart"/>
      <w:r w:rsidRPr="001D372F">
        <w:rPr>
          <w:rFonts w:ascii="Times New Roman" w:hAnsi="Times New Roman" w:cs="Times New Roman"/>
          <w:sz w:val="24"/>
          <w:szCs w:val="24"/>
          <w:u w:val="single"/>
        </w:rPr>
        <w:t>Rasgola</w:t>
      </w:r>
      <w:proofErr w:type="spellEnd"/>
      <w:r w:rsidRPr="001D372F">
        <w:rPr>
          <w:rFonts w:ascii="Times New Roman" w:hAnsi="Times New Roman" w:cs="Times New Roman"/>
          <w:sz w:val="24"/>
          <w:szCs w:val="24"/>
          <w:u w:val="single"/>
        </w:rPr>
        <w:t xml:space="preserve"> </w:t>
      </w:r>
    </w:p>
    <w:p w14:paraId="79C62A97" w14:textId="77777777" w:rsidR="00B315B3" w:rsidRPr="001D372F" w:rsidRDefault="009C6664"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This case is a</w:t>
      </w:r>
      <w:r w:rsidR="00B315B3" w:rsidRPr="001D372F">
        <w:rPr>
          <w:rFonts w:ascii="Times New Roman" w:hAnsi="Times New Roman" w:cs="Times New Roman"/>
          <w:sz w:val="24"/>
          <w:szCs w:val="24"/>
        </w:rPr>
        <w:t>lso known as “The bitter battle of sweet”. I</w:t>
      </w:r>
      <w:r w:rsidRPr="001D372F">
        <w:rPr>
          <w:rFonts w:ascii="Times New Roman" w:hAnsi="Times New Roman" w:cs="Times New Roman"/>
          <w:sz w:val="24"/>
          <w:szCs w:val="24"/>
        </w:rPr>
        <w:t>n 2017</w:t>
      </w:r>
      <w:r w:rsidR="00A20C62">
        <w:rPr>
          <w:rFonts w:ascii="Times New Roman" w:hAnsi="Times New Roman" w:cs="Times New Roman"/>
          <w:sz w:val="24"/>
          <w:szCs w:val="24"/>
        </w:rPr>
        <w:t xml:space="preserve">, Bengal got the GI tag of </w:t>
      </w:r>
      <w:proofErr w:type="spellStart"/>
      <w:r w:rsidR="00A20C62">
        <w:rPr>
          <w:rFonts w:ascii="Times New Roman" w:hAnsi="Times New Roman" w:cs="Times New Roman"/>
          <w:sz w:val="24"/>
          <w:szCs w:val="24"/>
        </w:rPr>
        <w:t>Rasgulla</w:t>
      </w:r>
      <w:proofErr w:type="spellEnd"/>
      <w:r w:rsidR="00A20C62">
        <w:rPr>
          <w:rFonts w:ascii="Times New Roman" w:hAnsi="Times New Roman" w:cs="Times New Roman"/>
          <w:sz w:val="24"/>
          <w:szCs w:val="24"/>
        </w:rPr>
        <w:t>, and later on, in 2019,</w:t>
      </w:r>
      <w:r w:rsidR="00B315B3" w:rsidRPr="001D372F">
        <w:rPr>
          <w:rFonts w:ascii="Times New Roman" w:hAnsi="Times New Roman" w:cs="Times New Roman"/>
          <w:sz w:val="24"/>
          <w:szCs w:val="24"/>
        </w:rPr>
        <w:t xml:space="preserve"> Orissa also got a GI tag for their </w:t>
      </w:r>
      <w:proofErr w:type="spellStart"/>
      <w:r w:rsidR="00B315B3" w:rsidRPr="001D372F">
        <w:rPr>
          <w:rFonts w:ascii="Times New Roman" w:hAnsi="Times New Roman" w:cs="Times New Roman"/>
          <w:sz w:val="24"/>
          <w:szCs w:val="24"/>
        </w:rPr>
        <w:t>Rasgola</w:t>
      </w:r>
      <w:proofErr w:type="spellEnd"/>
      <w:r w:rsidR="00B315B3" w:rsidRPr="001D372F">
        <w:rPr>
          <w:rFonts w:ascii="Times New Roman" w:hAnsi="Times New Roman" w:cs="Times New Roman"/>
          <w:sz w:val="24"/>
          <w:szCs w:val="24"/>
        </w:rPr>
        <w:t>. Later on</w:t>
      </w:r>
      <w:r w:rsidR="00A20C62">
        <w:rPr>
          <w:rFonts w:ascii="Times New Roman" w:hAnsi="Times New Roman" w:cs="Times New Roman"/>
          <w:sz w:val="24"/>
          <w:szCs w:val="24"/>
        </w:rPr>
        <w:t>,</w:t>
      </w:r>
      <w:r w:rsidR="00B315B3" w:rsidRPr="001D372F">
        <w:rPr>
          <w:rFonts w:ascii="Times New Roman" w:hAnsi="Times New Roman" w:cs="Times New Roman"/>
          <w:sz w:val="24"/>
          <w:szCs w:val="24"/>
        </w:rPr>
        <w:t xml:space="preserve"> both the states got into a debate claiming the originality of the idea of </w:t>
      </w:r>
      <w:proofErr w:type="spellStart"/>
      <w:r w:rsidR="00B315B3" w:rsidRPr="001D372F">
        <w:rPr>
          <w:rFonts w:ascii="Times New Roman" w:hAnsi="Times New Roman" w:cs="Times New Roman"/>
          <w:sz w:val="24"/>
          <w:szCs w:val="24"/>
        </w:rPr>
        <w:t>Rasgulla</w:t>
      </w:r>
      <w:proofErr w:type="spellEnd"/>
      <w:r w:rsidR="00B315B3" w:rsidRPr="001D372F">
        <w:rPr>
          <w:rFonts w:ascii="Times New Roman" w:hAnsi="Times New Roman" w:cs="Times New Roman"/>
          <w:sz w:val="24"/>
          <w:szCs w:val="24"/>
        </w:rPr>
        <w:t xml:space="preserve"> or </w:t>
      </w:r>
      <w:proofErr w:type="spellStart"/>
      <w:r w:rsidR="00B315B3" w:rsidRPr="001D372F">
        <w:rPr>
          <w:rFonts w:ascii="Times New Roman" w:hAnsi="Times New Roman" w:cs="Times New Roman"/>
          <w:sz w:val="24"/>
          <w:szCs w:val="24"/>
        </w:rPr>
        <w:t>Rasagola</w:t>
      </w:r>
      <w:proofErr w:type="spellEnd"/>
      <w:r w:rsidR="00B315B3" w:rsidRPr="001D372F">
        <w:rPr>
          <w:rFonts w:ascii="Times New Roman" w:hAnsi="Times New Roman" w:cs="Times New Roman"/>
          <w:sz w:val="24"/>
          <w:szCs w:val="24"/>
        </w:rPr>
        <w:t>.</w:t>
      </w:r>
    </w:p>
    <w:p w14:paraId="425CC9BB" w14:textId="77777777" w:rsidR="00D44331" w:rsidRPr="001D372F" w:rsidRDefault="00D44331"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Issues – Several satirical issues were raised in this controversy.</w:t>
      </w:r>
    </w:p>
    <w:p w14:paraId="7CB3F3E8" w14:textId="77777777" w:rsidR="00D44331" w:rsidRPr="001D372F" w:rsidRDefault="00D44331"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a) Which state originally owns the invention of </w:t>
      </w:r>
      <w:proofErr w:type="spellStart"/>
      <w:r w:rsidRPr="001D372F">
        <w:rPr>
          <w:rFonts w:ascii="Times New Roman" w:hAnsi="Times New Roman" w:cs="Times New Roman"/>
          <w:sz w:val="24"/>
          <w:szCs w:val="24"/>
        </w:rPr>
        <w:t>rasgulla</w:t>
      </w:r>
      <w:proofErr w:type="spellEnd"/>
      <w:r w:rsidRPr="001D372F">
        <w:rPr>
          <w:rFonts w:ascii="Times New Roman" w:hAnsi="Times New Roman" w:cs="Times New Roman"/>
          <w:sz w:val="24"/>
          <w:szCs w:val="24"/>
        </w:rPr>
        <w:t>?</w:t>
      </w:r>
    </w:p>
    <w:p w14:paraId="1EA0F77B" w14:textId="77777777" w:rsidR="00D44331" w:rsidRPr="001D372F" w:rsidRDefault="00D44331"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b) What does the historical evidence support?</w:t>
      </w:r>
    </w:p>
    <w:p w14:paraId="2042E840" w14:textId="77777777" w:rsidR="00825DBE" w:rsidRPr="001D372F" w:rsidRDefault="00D44331"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c) </w:t>
      </w:r>
      <w:r w:rsidR="00A20C62">
        <w:rPr>
          <w:rFonts w:ascii="Times New Roman" w:hAnsi="Times New Roman" w:cs="Times New Roman"/>
          <w:sz w:val="24"/>
          <w:szCs w:val="24"/>
        </w:rPr>
        <w:t>What is the legality of GI status for</w:t>
      </w:r>
      <w:r w:rsidRPr="001D372F">
        <w:rPr>
          <w:rFonts w:ascii="Times New Roman" w:hAnsi="Times New Roman" w:cs="Times New Roman"/>
          <w:sz w:val="24"/>
          <w:szCs w:val="24"/>
        </w:rPr>
        <w:t xml:space="preserve"> both states?</w:t>
      </w:r>
    </w:p>
    <w:p w14:paraId="41D4AC6D" w14:textId="77777777" w:rsidR="00D44331" w:rsidRPr="001D372F" w:rsidRDefault="00B315B3" w:rsidP="001D372F">
      <w:pPr>
        <w:spacing w:line="360" w:lineRule="auto"/>
        <w:jc w:val="both"/>
        <w:rPr>
          <w:rFonts w:ascii="Times New Roman" w:hAnsi="Times New Roman" w:cs="Times New Roman"/>
          <w:sz w:val="24"/>
          <w:szCs w:val="24"/>
        </w:rPr>
      </w:pPr>
      <w:proofErr w:type="spellStart"/>
      <w:r w:rsidRPr="001D372F">
        <w:rPr>
          <w:rFonts w:ascii="Times New Roman" w:hAnsi="Times New Roman" w:cs="Times New Roman"/>
          <w:sz w:val="24"/>
          <w:szCs w:val="24"/>
        </w:rPr>
        <w:t>Rasgulla</w:t>
      </w:r>
      <w:proofErr w:type="spellEnd"/>
      <w:r w:rsidR="00A20C62">
        <w:rPr>
          <w:rFonts w:ascii="Times New Roman" w:hAnsi="Times New Roman" w:cs="Times New Roman"/>
          <w:sz w:val="24"/>
          <w:szCs w:val="24"/>
        </w:rPr>
        <w:t>, the all-time evergreen sweet dish,</w:t>
      </w:r>
      <w:r w:rsidRPr="001D372F">
        <w:rPr>
          <w:rFonts w:ascii="Times New Roman" w:hAnsi="Times New Roman" w:cs="Times New Roman"/>
          <w:sz w:val="24"/>
          <w:szCs w:val="24"/>
        </w:rPr>
        <w:t xml:space="preserve"> has gained popularity all over the world. But the indigenous debate is </w:t>
      </w:r>
      <w:r w:rsidR="00A20C62">
        <w:rPr>
          <w:rFonts w:ascii="Times New Roman" w:hAnsi="Times New Roman" w:cs="Times New Roman"/>
          <w:sz w:val="24"/>
          <w:szCs w:val="24"/>
        </w:rPr>
        <w:t>never-ending</w:t>
      </w:r>
      <w:r w:rsidRPr="001D372F">
        <w:rPr>
          <w:rFonts w:ascii="Times New Roman" w:hAnsi="Times New Roman" w:cs="Times New Roman"/>
          <w:sz w:val="24"/>
          <w:szCs w:val="24"/>
        </w:rPr>
        <w:t xml:space="preserve">. The Bengalis claim the invention of </w:t>
      </w:r>
      <w:proofErr w:type="spellStart"/>
      <w:r w:rsidRPr="001D372F">
        <w:rPr>
          <w:rFonts w:ascii="Times New Roman" w:hAnsi="Times New Roman" w:cs="Times New Roman"/>
          <w:sz w:val="24"/>
          <w:szCs w:val="24"/>
        </w:rPr>
        <w:t>Rasgulla</w:t>
      </w:r>
      <w:proofErr w:type="spellEnd"/>
      <w:r w:rsidRPr="001D372F">
        <w:rPr>
          <w:rFonts w:ascii="Times New Roman" w:hAnsi="Times New Roman" w:cs="Times New Roman"/>
          <w:sz w:val="24"/>
          <w:szCs w:val="24"/>
        </w:rPr>
        <w:t xml:space="preserve"> by </w:t>
      </w:r>
      <w:proofErr w:type="spellStart"/>
      <w:r w:rsidRPr="001D372F">
        <w:rPr>
          <w:rFonts w:ascii="Times New Roman" w:hAnsi="Times New Roman" w:cs="Times New Roman"/>
          <w:sz w:val="24"/>
          <w:szCs w:val="24"/>
        </w:rPr>
        <w:t>N.</w:t>
      </w:r>
      <w:proofErr w:type="gramStart"/>
      <w:r w:rsidRPr="001D372F">
        <w:rPr>
          <w:rFonts w:ascii="Times New Roman" w:hAnsi="Times New Roman" w:cs="Times New Roman"/>
          <w:sz w:val="24"/>
          <w:szCs w:val="24"/>
        </w:rPr>
        <w:t>C.Das</w:t>
      </w:r>
      <w:proofErr w:type="spellEnd"/>
      <w:proofErr w:type="gramEnd"/>
      <w:r w:rsidRPr="001D372F">
        <w:rPr>
          <w:rFonts w:ascii="Times New Roman" w:hAnsi="Times New Roman" w:cs="Times New Roman"/>
          <w:sz w:val="24"/>
          <w:szCs w:val="24"/>
        </w:rPr>
        <w:t xml:space="preserve"> </w:t>
      </w:r>
      <w:r w:rsidR="00A20C62">
        <w:rPr>
          <w:rFonts w:ascii="Times New Roman" w:hAnsi="Times New Roman" w:cs="Times New Roman"/>
          <w:sz w:val="24"/>
          <w:szCs w:val="24"/>
        </w:rPr>
        <w:t>invented the vacuum packaging mechanism in the 19th Century, and later his son invented a vacuum</w:t>
      </w:r>
      <w:r w:rsidRPr="001D372F">
        <w:rPr>
          <w:rFonts w:ascii="Times New Roman" w:hAnsi="Times New Roman" w:cs="Times New Roman"/>
          <w:sz w:val="24"/>
          <w:szCs w:val="24"/>
        </w:rPr>
        <w:t xml:space="preserve"> packaging mechanism for packing sweets. But the Odissi people </w:t>
      </w:r>
      <w:r w:rsidR="00D44331" w:rsidRPr="001D372F">
        <w:rPr>
          <w:rFonts w:ascii="Times New Roman" w:hAnsi="Times New Roman" w:cs="Times New Roman"/>
          <w:sz w:val="24"/>
          <w:szCs w:val="24"/>
        </w:rPr>
        <w:t xml:space="preserve">present various </w:t>
      </w:r>
      <w:r w:rsidRPr="001D372F">
        <w:rPr>
          <w:rFonts w:ascii="Times New Roman" w:hAnsi="Times New Roman" w:cs="Times New Roman"/>
          <w:sz w:val="24"/>
          <w:szCs w:val="24"/>
        </w:rPr>
        <w:t>claim</w:t>
      </w:r>
      <w:r w:rsidR="00D44331" w:rsidRPr="001D372F">
        <w:rPr>
          <w:rFonts w:ascii="Times New Roman" w:hAnsi="Times New Roman" w:cs="Times New Roman"/>
          <w:sz w:val="24"/>
          <w:szCs w:val="24"/>
        </w:rPr>
        <w:t>s like the</w:t>
      </w:r>
      <w:r w:rsidRPr="001D372F">
        <w:rPr>
          <w:rFonts w:ascii="Times New Roman" w:hAnsi="Times New Roman" w:cs="Times New Roman"/>
          <w:sz w:val="24"/>
          <w:szCs w:val="24"/>
        </w:rPr>
        <w:t xml:space="preserve"> Portuguese who came to India in the 17th century began experimenting with Chena and since all the cooks in Bengal during the 18th Century were employed from Orissa, they must</w:t>
      </w:r>
      <w:r w:rsidR="00D44331" w:rsidRPr="001D372F">
        <w:rPr>
          <w:rFonts w:ascii="Times New Roman" w:hAnsi="Times New Roman" w:cs="Times New Roman"/>
          <w:sz w:val="24"/>
          <w:szCs w:val="24"/>
        </w:rPr>
        <w:t xml:space="preserve"> have bought the dish with them, another story dates back to the ancient times and states that Lord</w:t>
      </w:r>
      <w:r w:rsidR="009E20DE" w:rsidRPr="001D372F">
        <w:rPr>
          <w:rFonts w:ascii="Times New Roman" w:hAnsi="Times New Roman" w:cs="Times New Roman"/>
          <w:sz w:val="24"/>
          <w:szCs w:val="24"/>
        </w:rPr>
        <w:t xml:space="preserve"> </w:t>
      </w:r>
      <w:proofErr w:type="spellStart"/>
      <w:r w:rsidR="009E20DE" w:rsidRPr="001D372F">
        <w:rPr>
          <w:rFonts w:ascii="Times New Roman" w:hAnsi="Times New Roman" w:cs="Times New Roman"/>
          <w:sz w:val="24"/>
          <w:szCs w:val="24"/>
        </w:rPr>
        <w:t>Jaggannath</w:t>
      </w:r>
      <w:proofErr w:type="spellEnd"/>
      <w:r w:rsidR="009E20DE" w:rsidRPr="001D372F">
        <w:rPr>
          <w:rFonts w:ascii="Times New Roman" w:hAnsi="Times New Roman" w:cs="Times New Roman"/>
          <w:sz w:val="24"/>
          <w:szCs w:val="24"/>
        </w:rPr>
        <w:t xml:space="preserve"> wanted to pacify hi</w:t>
      </w:r>
      <w:r w:rsidR="00D44331" w:rsidRPr="001D372F">
        <w:rPr>
          <w:rFonts w:ascii="Times New Roman" w:hAnsi="Times New Roman" w:cs="Times New Roman"/>
          <w:sz w:val="24"/>
          <w:szCs w:val="24"/>
        </w:rPr>
        <w:t xml:space="preserve">s Dear Goddess Lakshmi with a sweet dish which is known as the </w:t>
      </w:r>
      <w:proofErr w:type="spellStart"/>
      <w:r w:rsidR="00D44331" w:rsidRPr="001D372F">
        <w:rPr>
          <w:rFonts w:ascii="Times New Roman" w:hAnsi="Times New Roman" w:cs="Times New Roman"/>
          <w:sz w:val="24"/>
          <w:szCs w:val="24"/>
        </w:rPr>
        <w:t>Rasagola</w:t>
      </w:r>
      <w:proofErr w:type="spellEnd"/>
      <w:r w:rsidR="00D44331" w:rsidRPr="001D372F">
        <w:rPr>
          <w:rFonts w:ascii="Times New Roman" w:hAnsi="Times New Roman" w:cs="Times New Roman"/>
          <w:sz w:val="24"/>
          <w:szCs w:val="24"/>
        </w:rPr>
        <w:t xml:space="preserve"> in current times. The Lord </w:t>
      </w:r>
      <w:proofErr w:type="spellStart"/>
      <w:r w:rsidR="00D44331" w:rsidRPr="001D372F">
        <w:rPr>
          <w:rFonts w:ascii="Times New Roman" w:hAnsi="Times New Roman" w:cs="Times New Roman"/>
          <w:sz w:val="24"/>
          <w:szCs w:val="24"/>
        </w:rPr>
        <w:t>Jaggannath</w:t>
      </w:r>
      <w:proofErr w:type="spellEnd"/>
      <w:r w:rsidR="00D44331" w:rsidRPr="001D372F">
        <w:rPr>
          <w:rFonts w:ascii="Times New Roman" w:hAnsi="Times New Roman" w:cs="Times New Roman"/>
          <w:sz w:val="24"/>
          <w:szCs w:val="24"/>
        </w:rPr>
        <w:t xml:space="preserve"> Temple is in Puri Orissa. </w:t>
      </w:r>
      <w:r w:rsidR="00A20C62">
        <w:rPr>
          <w:rFonts w:ascii="Times New Roman" w:hAnsi="Times New Roman" w:cs="Times New Roman"/>
          <w:sz w:val="24"/>
          <w:szCs w:val="24"/>
        </w:rPr>
        <w:t xml:space="preserve">The Bengalis claim that it would have been impossible to invent </w:t>
      </w:r>
      <w:proofErr w:type="spellStart"/>
      <w:r w:rsidR="00A20C62">
        <w:rPr>
          <w:rFonts w:ascii="Times New Roman" w:hAnsi="Times New Roman" w:cs="Times New Roman"/>
          <w:sz w:val="24"/>
          <w:szCs w:val="24"/>
        </w:rPr>
        <w:t>Rasagola</w:t>
      </w:r>
      <w:proofErr w:type="spellEnd"/>
      <w:r w:rsidR="00A20C62">
        <w:rPr>
          <w:rFonts w:ascii="Times New Roman" w:hAnsi="Times New Roman" w:cs="Times New Roman"/>
          <w:sz w:val="24"/>
          <w:szCs w:val="24"/>
        </w:rPr>
        <w:t xml:space="preserve"> before the 17th century because historically,</w:t>
      </w:r>
      <w:r w:rsidR="00D44331" w:rsidRPr="001D372F">
        <w:rPr>
          <w:rFonts w:ascii="Times New Roman" w:hAnsi="Times New Roman" w:cs="Times New Roman"/>
          <w:sz w:val="24"/>
          <w:szCs w:val="24"/>
        </w:rPr>
        <w:t xml:space="preserve"> Indian sweets consisted of Khoya and not Cottage Cheese</w:t>
      </w:r>
      <w:r w:rsidR="00A20C62">
        <w:rPr>
          <w:rFonts w:ascii="Times New Roman" w:hAnsi="Times New Roman" w:cs="Times New Roman"/>
          <w:sz w:val="24"/>
          <w:szCs w:val="24"/>
        </w:rPr>
        <w:t>, which was brought</w:t>
      </w:r>
      <w:r w:rsidR="00D44331" w:rsidRPr="001D372F">
        <w:rPr>
          <w:rFonts w:ascii="Times New Roman" w:hAnsi="Times New Roman" w:cs="Times New Roman"/>
          <w:sz w:val="24"/>
          <w:szCs w:val="24"/>
        </w:rPr>
        <w:t xml:space="preserve"> by the Portug</w:t>
      </w:r>
      <w:r w:rsidR="002B026F" w:rsidRPr="001D372F">
        <w:rPr>
          <w:rFonts w:ascii="Times New Roman" w:hAnsi="Times New Roman" w:cs="Times New Roman"/>
          <w:sz w:val="24"/>
          <w:szCs w:val="24"/>
        </w:rPr>
        <w:t>u</w:t>
      </w:r>
      <w:r w:rsidR="00D44331" w:rsidRPr="001D372F">
        <w:rPr>
          <w:rFonts w:ascii="Times New Roman" w:hAnsi="Times New Roman" w:cs="Times New Roman"/>
          <w:sz w:val="24"/>
          <w:szCs w:val="24"/>
        </w:rPr>
        <w:t>ese coming over in the 16</w:t>
      </w:r>
      <w:r w:rsidR="00D44331" w:rsidRPr="001D372F">
        <w:rPr>
          <w:rFonts w:ascii="Times New Roman" w:hAnsi="Times New Roman" w:cs="Times New Roman"/>
          <w:sz w:val="24"/>
          <w:szCs w:val="24"/>
          <w:vertAlign w:val="superscript"/>
        </w:rPr>
        <w:t>th</w:t>
      </w:r>
      <w:r w:rsidR="00D44331" w:rsidRPr="001D372F">
        <w:rPr>
          <w:rFonts w:ascii="Times New Roman" w:hAnsi="Times New Roman" w:cs="Times New Roman"/>
          <w:sz w:val="24"/>
          <w:szCs w:val="24"/>
        </w:rPr>
        <w:t>- 17</w:t>
      </w:r>
      <w:r w:rsidR="00D44331" w:rsidRPr="001D372F">
        <w:rPr>
          <w:rFonts w:ascii="Times New Roman" w:hAnsi="Times New Roman" w:cs="Times New Roman"/>
          <w:sz w:val="24"/>
          <w:szCs w:val="24"/>
          <w:vertAlign w:val="superscript"/>
        </w:rPr>
        <w:t>th</w:t>
      </w:r>
      <w:r w:rsidR="00D44331" w:rsidRPr="001D372F">
        <w:rPr>
          <w:rFonts w:ascii="Times New Roman" w:hAnsi="Times New Roman" w:cs="Times New Roman"/>
          <w:sz w:val="24"/>
          <w:szCs w:val="24"/>
        </w:rPr>
        <w:t xml:space="preserve"> century. </w:t>
      </w:r>
    </w:p>
    <w:p w14:paraId="16E7AEE3" w14:textId="77777777" w:rsidR="002B026F" w:rsidRPr="001D372F" w:rsidRDefault="00D44331"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The protection of cuisines and culinary traditions </w:t>
      </w:r>
      <w:r w:rsidR="00A20C62">
        <w:rPr>
          <w:rFonts w:ascii="Times New Roman" w:hAnsi="Times New Roman" w:cs="Times New Roman"/>
          <w:sz w:val="24"/>
          <w:szCs w:val="24"/>
        </w:rPr>
        <w:t>exhibits a great deal of ideas of how people perceive identities in today’s world, even though Bengal and Orissa have their</w:t>
      </w:r>
      <w:r w:rsidR="002B026F" w:rsidRPr="001D372F">
        <w:rPr>
          <w:rFonts w:ascii="Times New Roman" w:hAnsi="Times New Roman" w:cs="Times New Roman"/>
          <w:sz w:val="24"/>
          <w:szCs w:val="24"/>
        </w:rPr>
        <w:t xml:space="preserve"> own </w:t>
      </w:r>
      <w:proofErr w:type="spellStart"/>
      <w:r w:rsidR="002B026F" w:rsidRPr="001D372F">
        <w:rPr>
          <w:rFonts w:ascii="Times New Roman" w:hAnsi="Times New Roman" w:cs="Times New Roman"/>
          <w:sz w:val="24"/>
          <w:szCs w:val="24"/>
        </w:rPr>
        <w:t>Rasgulla</w:t>
      </w:r>
      <w:proofErr w:type="spellEnd"/>
      <w:r w:rsidR="002B026F" w:rsidRPr="001D372F">
        <w:rPr>
          <w:rFonts w:ascii="Times New Roman" w:hAnsi="Times New Roman" w:cs="Times New Roman"/>
          <w:sz w:val="24"/>
          <w:szCs w:val="24"/>
        </w:rPr>
        <w:t xml:space="preserve"> day and </w:t>
      </w:r>
      <w:proofErr w:type="spellStart"/>
      <w:r w:rsidR="002B026F" w:rsidRPr="001D372F">
        <w:rPr>
          <w:rFonts w:ascii="Times New Roman" w:hAnsi="Times New Roman" w:cs="Times New Roman"/>
          <w:sz w:val="24"/>
          <w:szCs w:val="24"/>
        </w:rPr>
        <w:t>Rasagola</w:t>
      </w:r>
      <w:proofErr w:type="spellEnd"/>
      <w:r w:rsidR="002B026F" w:rsidRPr="001D372F">
        <w:rPr>
          <w:rFonts w:ascii="Times New Roman" w:hAnsi="Times New Roman" w:cs="Times New Roman"/>
          <w:sz w:val="24"/>
          <w:szCs w:val="24"/>
        </w:rPr>
        <w:t xml:space="preserve"> day, they still have a debate over the originality of the dish. People have several identities nowadays</w:t>
      </w:r>
      <w:r w:rsidR="00A20C62">
        <w:rPr>
          <w:rFonts w:ascii="Times New Roman" w:hAnsi="Times New Roman" w:cs="Times New Roman"/>
          <w:sz w:val="24"/>
          <w:szCs w:val="24"/>
        </w:rPr>
        <w:t>, and the identity of belonging to</w:t>
      </w:r>
      <w:r w:rsidR="002B026F" w:rsidRPr="001D372F">
        <w:rPr>
          <w:rFonts w:ascii="Times New Roman" w:hAnsi="Times New Roman" w:cs="Times New Roman"/>
          <w:sz w:val="24"/>
          <w:szCs w:val="24"/>
        </w:rPr>
        <w:t xml:space="preserve"> a culture adds great meaning to people’s lives.</w:t>
      </w:r>
    </w:p>
    <w:p w14:paraId="512CF369" w14:textId="77777777" w:rsidR="002B026F" w:rsidRPr="001D372F" w:rsidRDefault="002B026F"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Conclusion:</w:t>
      </w:r>
    </w:p>
    <w:p w14:paraId="4482DEC8" w14:textId="77777777" w:rsidR="00403BE5" w:rsidRPr="00403BE5" w:rsidRDefault="00403BE5" w:rsidP="00403BE5">
      <w:pPr>
        <w:spacing w:line="360" w:lineRule="auto"/>
        <w:jc w:val="both"/>
        <w:rPr>
          <w:rFonts w:ascii="Times New Roman" w:hAnsi="Times New Roman" w:cs="Times New Roman"/>
          <w:sz w:val="24"/>
          <w:szCs w:val="24"/>
        </w:rPr>
      </w:pPr>
      <w:r w:rsidRPr="00403BE5">
        <w:rPr>
          <w:rFonts w:ascii="Times New Roman" w:hAnsi="Times New Roman" w:cs="Times New Roman"/>
          <w:sz w:val="24"/>
          <w:szCs w:val="24"/>
        </w:rPr>
        <w:lastRenderedPageBreak/>
        <w:t>In summary, this paper has discussed the evolution of intellectual property (IP) rights from ancient times to the medieval era up to the current times. During the 21st century, technological, scientific, and artistic advancements have caused tremendous intellectual property progress. With this advancement, however, comes the obligation of protecting human creativity and preserving traditional knowledge and cultural heritage. As the adage goes, "a man rooted to his grassroots is indeed the richest man in the world," which captures the fundamental value of maintaining the roots of traditional knowledge amidst the pace of technological change.</w:t>
      </w:r>
      <w:r>
        <w:rPr>
          <w:rFonts w:ascii="Times New Roman" w:hAnsi="Times New Roman" w:cs="Times New Roman"/>
          <w:sz w:val="24"/>
          <w:szCs w:val="24"/>
        </w:rPr>
        <w:t xml:space="preserve"> </w:t>
      </w:r>
      <w:r w:rsidRPr="00403BE5">
        <w:rPr>
          <w:rFonts w:ascii="Times New Roman" w:hAnsi="Times New Roman" w:cs="Times New Roman"/>
          <w:sz w:val="24"/>
          <w:szCs w:val="24"/>
        </w:rPr>
        <w:t>The emergence of the digital age has heightened the clashes over the protection of traditional knowledge, especially in relation to indigenous peoples and their cultural expressions. As discussed, such disputes tend to revolve around the exploitation of loopholes in current IP laws, as seen in cases like the Basmati dispute, where RiceTec Inc. took advantage of the uncertainty of whether "Basmati" is a generic or specific term. In the same vein, the Hoodia case demonstrates the intricate relationship between product success and indigenous communities' consent, with the African CSIR's inability to secure consent from the holders of traditional knowledge questioning the integrity of benefit-sharing mechanisms.</w:t>
      </w:r>
      <w:r>
        <w:rPr>
          <w:rFonts w:ascii="Times New Roman" w:hAnsi="Times New Roman" w:cs="Times New Roman"/>
          <w:sz w:val="24"/>
          <w:szCs w:val="24"/>
        </w:rPr>
        <w:t xml:space="preserve"> </w:t>
      </w:r>
      <w:r w:rsidRPr="00403BE5">
        <w:rPr>
          <w:rFonts w:ascii="Times New Roman" w:hAnsi="Times New Roman" w:cs="Times New Roman"/>
          <w:sz w:val="24"/>
          <w:szCs w:val="24"/>
        </w:rPr>
        <w:t>This paper also considered different legal frameworks that seek to protect traditional knowledge, such as customary laws, geographical indications, traditional cultural expressions (TCE), the Sui Generis system, access and benefit-sharing mechanisms, and international agreements. Although conventions like the Paris Convention, Lisbon Agreement, and Madrid Protocol are of paramount importance in intellectual property protection, they need to be revised to suit the needs of today since they were made in a different time. They are not quite sufficient for the current challenges.</w:t>
      </w:r>
      <w:r>
        <w:rPr>
          <w:rFonts w:ascii="Times New Roman" w:hAnsi="Times New Roman" w:cs="Times New Roman"/>
          <w:sz w:val="24"/>
          <w:szCs w:val="24"/>
        </w:rPr>
        <w:t xml:space="preserve"> </w:t>
      </w:r>
      <w:r w:rsidRPr="00403BE5">
        <w:rPr>
          <w:rFonts w:ascii="Times New Roman" w:hAnsi="Times New Roman" w:cs="Times New Roman"/>
          <w:sz w:val="24"/>
          <w:szCs w:val="24"/>
        </w:rPr>
        <w:t xml:space="preserve">The </w:t>
      </w:r>
      <w:proofErr w:type="spellStart"/>
      <w:r w:rsidRPr="00403BE5">
        <w:rPr>
          <w:rFonts w:ascii="Times New Roman" w:hAnsi="Times New Roman" w:cs="Times New Roman"/>
          <w:sz w:val="24"/>
          <w:szCs w:val="24"/>
        </w:rPr>
        <w:t>Rasgulla</w:t>
      </w:r>
      <w:proofErr w:type="spellEnd"/>
      <w:r w:rsidRPr="00403BE5">
        <w:rPr>
          <w:rFonts w:ascii="Times New Roman" w:hAnsi="Times New Roman" w:cs="Times New Roman"/>
          <w:sz w:val="24"/>
          <w:szCs w:val="24"/>
        </w:rPr>
        <w:t xml:space="preserve"> vs. </w:t>
      </w:r>
      <w:proofErr w:type="spellStart"/>
      <w:r w:rsidRPr="00403BE5">
        <w:rPr>
          <w:rFonts w:ascii="Times New Roman" w:hAnsi="Times New Roman" w:cs="Times New Roman"/>
          <w:sz w:val="24"/>
          <w:szCs w:val="24"/>
        </w:rPr>
        <w:t>Rasagola</w:t>
      </w:r>
      <w:proofErr w:type="spellEnd"/>
      <w:r w:rsidRPr="00403BE5">
        <w:rPr>
          <w:rFonts w:ascii="Times New Roman" w:hAnsi="Times New Roman" w:cs="Times New Roman"/>
          <w:sz w:val="24"/>
          <w:szCs w:val="24"/>
        </w:rPr>
        <w:t xml:space="preserve"> controversy also illustrates the cultural aspect of intellectual property, the place of geographical indications, and regional and culinary pride. The conflict is a paradigm for larger questions of identity, cultural pride, and regional ownership in the IP space, focusing on the necessity of respecting and safeguarding cultural expressions through legal channels.</w:t>
      </w:r>
      <w:r>
        <w:rPr>
          <w:rFonts w:ascii="Times New Roman" w:hAnsi="Times New Roman" w:cs="Times New Roman"/>
          <w:sz w:val="24"/>
          <w:szCs w:val="24"/>
        </w:rPr>
        <w:t xml:space="preserve"> </w:t>
      </w:r>
      <w:r w:rsidRPr="00403BE5">
        <w:rPr>
          <w:rFonts w:ascii="Times New Roman" w:hAnsi="Times New Roman" w:cs="Times New Roman"/>
          <w:sz w:val="24"/>
          <w:szCs w:val="24"/>
        </w:rPr>
        <w:t>In conclusion, this work supports the need for the formulation of stronger and more resilient legal frameworks that accord with the progressive global environment as well as human societies' shift in needs. Through the nurturing of a dynamic dialogue between opposites, the legal system may adapt and meet the challenges resulting from intellectual property conflicts more appropriately. As the saying goes, "change is the only constant," and this is a dynamic that has to be seen in the evolution of IP law to make it serve both innovation and cultural preservation well.</w:t>
      </w:r>
    </w:p>
    <w:p w14:paraId="6BA97E1D" w14:textId="77777777" w:rsidR="002B026F" w:rsidRPr="001D372F" w:rsidRDefault="00F1364E" w:rsidP="001D372F">
      <w:pPr>
        <w:spacing w:line="360" w:lineRule="auto"/>
        <w:jc w:val="both"/>
        <w:rPr>
          <w:rFonts w:ascii="Times New Roman" w:hAnsi="Times New Roman" w:cs="Times New Roman"/>
          <w:sz w:val="24"/>
          <w:szCs w:val="24"/>
        </w:rPr>
      </w:pPr>
      <w:r w:rsidRPr="001D372F">
        <w:rPr>
          <w:rFonts w:ascii="Times New Roman" w:hAnsi="Times New Roman" w:cs="Times New Roman"/>
          <w:sz w:val="24"/>
          <w:szCs w:val="24"/>
        </w:rPr>
        <w:t xml:space="preserve"> </w:t>
      </w:r>
      <w:r w:rsidR="002B026F" w:rsidRPr="001D372F">
        <w:rPr>
          <w:rFonts w:ascii="Times New Roman" w:hAnsi="Times New Roman" w:cs="Times New Roman"/>
          <w:sz w:val="24"/>
          <w:szCs w:val="24"/>
        </w:rPr>
        <w:t xml:space="preserve"> </w:t>
      </w:r>
      <w:r w:rsidRPr="001D372F">
        <w:rPr>
          <w:rFonts w:ascii="Times New Roman" w:hAnsi="Times New Roman" w:cs="Times New Roman"/>
          <w:sz w:val="24"/>
          <w:szCs w:val="24"/>
        </w:rPr>
        <w:t xml:space="preserve"> </w:t>
      </w:r>
      <w:r w:rsidR="002B026F" w:rsidRPr="001D372F">
        <w:rPr>
          <w:rFonts w:ascii="Times New Roman" w:hAnsi="Times New Roman" w:cs="Times New Roman"/>
          <w:sz w:val="24"/>
          <w:szCs w:val="24"/>
        </w:rPr>
        <w:t xml:space="preserve">  </w:t>
      </w:r>
    </w:p>
    <w:p w14:paraId="6058081C" w14:textId="77777777" w:rsidR="009E20DE" w:rsidRDefault="009E20DE" w:rsidP="001D372F">
      <w:pPr>
        <w:spacing w:line="360" w:lineRule="auto"/>
        <w:jc w:val="both"/>
        <w:rPr>
          <w:rFonts w:ascii="Times New Roman" w:hAnsi="Times New Roman" w:cs="Times New Roman"/>
          <w:sz w:val="24"/>
        </w:rPr>
      </w:pPr>
    </w:p>
    <w:p w14:paraId="2C3BF177" w14:textId="77777777" w:rsidR="009E20DE" w:rsidRDefault="0061457E">
      <w:pPr>
        <w:rPr>
          <w:rFonts w:ascii="Times New Roman" w:hAnsi="Times New Roman" w:cs="Times New Roman"/>
          <w:sz w:val="24"/>
        </w:rPr>
      </w:pPr>
      <w:r>
        <w:rPr>
          <w:rFonts w:ascii="Times New Roman" w:hAnsi="Times New Roman" w:cs="Times New Roman"/>
          <w:sz w:val="24"/>
        </w:rPr>
        <w:t xml:space="preserve"> </w:t>
      </w:r>
    </w:p>
    <w:p w14:paraId="12AB2D29" w14:textId="77777777" w:rsidR="0061457E" w:rsidRDefault="0061457E">
      <w:pPr>
        <w:rPr>
          <w:rFonts w:ascii="Times New Roman" w:hAnsi="Times New Roman" w:cs="Times New Roman"/>
          <w:sz w:val="24"/>
        </w:rPr>
      </w:pPr>
    </w:p>
    <w:p w14:paraId="4BF049F2" w14:textId="77777777" w:rsidR="009E20DE" w:rsidRDefault="009E20DE">
      <w:pPr>
        <w:rPr>
          <w:rFonts w:ascii="Times New Roman" w:hAnsi="Times New Roman" w:cs="Times New Roman"/>
          <w:sz w:val="24"/>
        </w:rPr>
      </w:pPr>
    </w:p>
    <w:p w14:paraId="5C51B0C3" w14:textId="77777777" w:rsidR="009E20DE" w:rsidRDefault="009E20DE">
      <w:pPr>
        <w:rPr>
          <w:rFonts w:ascii="Times New Roman" w:hAnsi="Times New Roman" w:cs="Times New Roman"/>
          <w:sz w:val="24"/>
        </w:rPr>
      </w:pPr>
    </w:p>
    <w:p w14:paraId="44F71F9A" w14:textId="77777777" w:rsidR="009E20DE" w:rsidRDefault="009E20DE">
      <w:pPr>
        <w:rPr>
          <w:rFonts w:ascii="Times New Roman" w:hAnsi="Times New Roman" w:cs="Times New Roman"/>
          <w:sz w:val="24"/>
        </w:rPr>
      </w:pPr>
    </w:p>
    <w:p w14:paraId="57842CF6" w14:textId="77777777" w:rsidR="009E20DE" w:rsidRDefault="009E20DE">
      <w:pPr>
        <w:rPr>
          <w:rFonts w:ascii="Times New Roman" w:hAnsi="Times New Roman" w:cs="Times New Roman"/>
          <w:sz w:val="24"/>
        </w:rPr>
      </w:pPr>
    </w:p>
    <w:p w14:paraId="04BDC74A" w14:textId="77777777" w:rsidR="009E20DE" w:rsidRDefault="009E20DE">
      <w:pPr>
        <w:rPr>
          <w:rFonts w:ascii="Times New Roman" w:hAnsi="Times New Roman" w:cs="Times New Roman"/>
          <w:sz w:val="24"/>
        </w:rPr>
      </w:pPr>
    </w:p>
    <w:p w14:paraId="7F932743" w14:textId="77777777" w:rsidR="009E20DE" w:rsidRDefault="009E20DE">
      <w:pPr>
        <w:rPr>
          <w:rFonts w:ascii="Times New Roman" w:hAnsi="Times New Roman" w:cs="Times New Roman"/>
          <w:sz w:val="24"/>
        </w:rPr>
      </w:pPr>
    </w:p>
    <w:p w14:paraId="4B563D2F" w14:textId="77777777" w:rsidR="009E20DE" w:rsidRDefault="009E20DE">
      <w:pPr>
        <w:rPr>
          <w:rFonts w:ascii="Times New Roman" w:hAnsi="Times New Roman" w:cs="Times New Roman"/>
          <w:sz w:val="24"/>
        </w:rPr>
      </w:pPr>
    </w:p>
    <w:p w14:paraId="46761A0D" w14:textId="77777777" w:rsidR="009E20DE" w:rsidRDefault="009E20DE">
      <w:pPr>
        <w:rPr>
          <w:rFonts w:ascii="Times New Roman" w:hAnsi="Times New Roman" w:cs="Times New Roman"/>
          <w:sz w:val="24"/>
        </w:rPr>
      </w:pPr>
    </w:p>
    <w:p w14:paraId="3BD246BB" w14:textId="77777777" w:rsidR="0088771E" w:rsidRDefault="0088771E">
      <w:pPr>
        <w:rPr>
          <w:rFonts w:ascii="Times New Roman" w:hAnsi="Times New Roman" w:cs="Times New Roman"/>
          <w:sz w:val="24"/>
        </w:rPr>
      </w:pPr>
    </w:p>
    <w:p w14:paraId="0CF03DE4" w14:textId="77777777" w:rsidR="0088771E" w:rsidRDefault="0088771E">
      <w:pPr>
        <w:rPr>
          <w:rFonts w:ascii="Times New Roman" w:hAnsi="Times New Roman" w:cs="Times New Roman"/>
          <w:sz w:val="24"/>
        </w:rPr>
      </w:pPr>
    </w:p>
    <w:p w14:paraId="77831204" w14:textId="77777777" w:rsidR="0088771E" w:rsidRDefault="0088771E">
      <w:pPr>
        <w:rPr>
          <w:rFonts w:ascii="Times New Roman" w:hAnsi="Times New Roman" w:cs="Times New Roman"/>
          <w:sz w:val="24"/>
        </w:rPr>
      </w:pPr>
    </w:p>
    <w:p w14:paraId="7A571A83" w14:textId="77777777" w:rsidR="0088771E" w:rsidRDefault="0088771E">
      <w:pPr>
        <w:rPr>
          <w:rFonts w:ascii="Times New Roman" w:hAnsi="Times New Roman" w:cs="Times New Roman"/>
          <w:sz w:val="24"/>
        </w:rPr>
      </w:pPr>
    </w:p>
    <w:p w14:paraId="7AA1058D" w14:textId="77777777" w:rsidR="0088771E" w:rsidRDefault="0088771E">
      <w:pPr>
        <w:rPr>
          <w:rFonts w:ascii="Times New Roman" w:hAnsi="Times New Roman" w:cs="Times New Roman"/>
          <w:sz w:val="24"/>
        </w:rPr>
      </w:pPr>
    </w:p>
    <w:p w14:paraId="0E5EFD11" w14:textId="77777777" w:rsidR="0088771E" w:rsidRDefault="0088771E">
      <w:pPr>
        <w:rPr>
          <w:rFonts w:ascii="Times New Roman" w:hAnsi="Times New Roman" w:cs="Times New Roman"/>
          <w:sz w:val="24"/>
        </w:rPr>
      </w:pPr>
    </w:p>
    <w:p w14:paraId="6D1F3EFA" w14:textId="77777777" w:rsidR="0088771E" w:rsidRDefault="0088771E">
      <w:pPr>
        <w:rPr>
          <w:rFonts w:ascii="Times New Roman" w:hAnsi="Times New Roman" w:cs="Times New Roman"/>
          <w:sz w:val="24"/>
        </w:rPr>
      </w:pPr>
    </w:p>
    <w:p w14:paraId="62BFF9CD" w14:textId="77777777" w:rsidR="0088771E" w:rsidRDefault="0088771E">
      <w:pPr>
        <w:rPr>
          <w:rFonts w:ascii="Times New Roman" w:hAnsi="Times New Roman" w:cs="Times New Roman"/>
          <w:sz w:val="24"/>
        </w:rPr>
      </w:pPr>
    </w:p>
    <w:p w14:paraId="79DF0669" w14:textId="77777777" w:rsidR="0088771E" w:rsidRDefault="0088771E">
      <w:pPr>
        <w:rPr>
          <w:rFonts w:ascii="Times New Roman" w:hAnsi="Times New Roman" w:cs="Times New Roman"/>
          <w:sz w:val="24"/>
        </w:rPr>
      </w:pPr>
    </w:p>
    <w:p w14:paraId="7C05DB48" w14:textId="77777777" w:rsidR="0088771E" w:rsidRDefault="0088771E">
      <w:pPr>
        <w:rPr>
          <w:rFonts w:ascii="Times New Roman" w:hAnsi="Times New Roman" w:cs="Times New Roman"/>
          <w:sz w:val="24"/>
        </w:rPr>
      </w:pPr>
    </w:p>
    <w:p w14:paraId="07BA6427" w14:textId="77777777" w:rsidR="00B315B3" w:rsidRDefault="009E20DE" w:rsidP="00245080">
      <w:pPr>
        <w:jc w:val="center"/>
        <w:rPr>
          <w:rFonts w:ascii="Times New Roman" w:hAnsi="Times New Roman" w:cs="Times New Roman"/>
          <w:smallCaps/>
          <w:sz w:val="24"/>
        </w:rPr>
      </w:pPr>
      <w:r w:rsidRPr="002C2398">
        <w:rPr>
          <w:rFonts w:ascii="Times New Roman" w:hAnsi="Times New Roman" w:cs="Times New Roman"/>
          <w:smallCaps/>
          <w:sz w:val="24"/>
        </w:rPr>
        <w:t>List of References</w:t>
      </w:r>
    </w:p>
    <w:p w14:paraId="14A0DD8C" w14:textId="77777777" w:rsidR="00403BE5" w:rsidRPr="002C2398" w:rsidRDefault="00403BE5" w:rsidP="00245080">
      <w:pPr>
        <w:jc w:val="center"/>
        <w:rPr>
          <w:rFonts w:ascii="Times New Roman" w:hAnsi="Times New Roman" w:cs="Times New Roman"/>
          <w:smallCaps/>
          <w:sz w:val="24"/>
        </w:rPr>
      </w:pPr>
    </w:p>
    <w:p w14:paraId="7A60123B" w14:textId="77777777" w:rsidR="00E165EE" w:rsidRPr="00E165EE" w:rsidRDefault="00E165EE" w:rsidP="002C2398">
      <w:pPr>
        <w:pStyle w:val="ListParagraph"/>
        <w:numPr>
          <w:ilvl w:val="0"/>
          <w:numId w:val="1"/>
        </w:numPr>
        <w:spacing w:line="360" w:lineRule="auto"/>
        <w:rPr>
          <w:rFonts w:ascii="Times New Roman" w:hAnsi="Times New Roman" w:cs="Times New Roman"/>
          <w:sz w:val="24"/>
        </w:rPr>
      </w:pPr>
      <w:r w:rsidRPr="00E165EE">
        <w:rPr>
          <w:rFonts w:ascii="Times New Roman" w:hAnsi="Times New Roman" w:cs="Times New Roman"/>
          <w:sz w:val="24"/>
        </w:rPr>
        <w:t xml:space="preserve">Moore, Adam and Ken </w:t>
      </w:r>
      <w:proofErr w:type="spellStart"/>
      <w:r w:rsidRPr="00E165EE">
        <w:rPr>
          <w:rFonts w:ascii="Times New Roman" w:hAnsi="Times New Roman" w:cs="Times New Roman"/>
          <w:sz w:val="24"/>
        </w:rPr>
        <w:t>Himma</w:t>
      </w:r>
      <w:proofErr w:type="spellEnd"/>
      <w:r w:rsidRPr="00E165EE">
        <w:rPr>
          <w:rFonts w:ascii="Times New Roman" w:hAnsi="Times New Roman" w:cs="Times New Roman"/>
          <w:sz w:val="24"/>
        </w:rPr>
        <w:t>, "Intellectual Property", The Stanford Encyclopedia of Philosophy (Fall 2022 Edition), Edward N. Zalta &amp; Uri Nodelman (eds.)</w:t>
      </w:r>
    </w:p>
    <w:p w14:paraId="52A8617C" w14:textId="77777777" w:rsidR="009E20DE" w:rsidRDefault="00E165EE" w:rsidP="002C2398">
      <w:pPr>
        <w:pStyle w:val="ListParagraph"/>
        <w:numPr>
          <w:ilvl w:val="0"/>
          <w:numId w:val="1"/>
        </w:numPr>
        <w:spacing w:line="360" w:lineRule="auto"/>
        <w:rPr>
          <w:rFonts w:ascii="Times New Roman" w:hAnsi="Times New Roman" w:cs="Times New Roman"/>
          <w:sz w:val="24"/>
        </w:rPr>
      </w:pPr>
      <w:r w:rsidRPr="00E165EE">
        <w:rPr>
          <w:rFonts w:ascii="Times New Roman" w:hAnsi="Times New Roman" w:cs="Times New Roman"/>
          <w:sz w:val="24"/>
        </w:rPr>
        <w:lastRenderedPageBreak/>
        <w:t>The Geographical Indications of Goods (Registration and Protection) Act, 1999</w:t>
      </w:r>
      <w:r>
        <w:rPr>
          <w:rFonts w:ascii="Times New Roman" w:hAnsi="Times New Roman" w:cs="Times New Roman"/>
          <w:sz w:val="24"/>
        </w:rPr>
        <w:t>.</w:t>
      </w:r>
    </w:p>
    <w:p w14:paraId="20B0BC39" w14:textId="77777777" w:rsidR="00E165EE" w:rsidRDefault="00E165EE" w:rsidP="002C2398">
      <w:pPr>
        <w:pStyle w:val="ListParagraph"/>
        <w:numPr>
          <w:ilvl w:val="0"/>
          <w:numId w:val="1"/>
        </w:numPr>
        <w:spacing w:line="360" w:lineRule="auto"/>
        <w:rPr>
          <w:rFonts w:ascii="Times New Roman" w:hAnsi="Times New Roman" w:cs="Times New Roman"/>
          <w:sz w:val="24"/>
        </w:rPr>
      </w:pPr>
      <w:r w:rsidRPr="00E165EE">
        <w:rPr>
          <w:rFonts w:ascii="Times New Roman" w:hAnsi="Times New Roman" w:cs="Times New Roman"/>
          <w:sz w:val="24"/>
        </w:rPr>
        <w:t>THE PROTECTION OF PLANT VARIETIES AND FARMERS’ RIGHTS ACT, 2001</w:t>
      </w:r>
      <w:r>
        <w:rPr>
          <w:rFonts w:ascii="Times New Roman" w:hAnsi="Times New Roman" w:cs="Times New Roman"/>
          <w:sz w:val="24"/>
        </w:rPr>
        <w:t>.</w:t>
      </w:r>
    </w:p>
    <w:p w14:paraId="373198F2" w14:textId="77777777" w:rsidR="00E165EE" w:rsidRDefault="00E165EE" w:rsidP="002C2398">
      <w:pPr>
        <w:pStyle w:val="ListParagraph"/>
        <w:numPr>
          <w:ilvl w:val="0"/>
          <w:numId w:val="1"/>
        </w:numPr>
        <w:spacing w:line="360" w:lineRule="auto"/>
        <w:rPr>
          <w:rFonts w:ascii="Times New Roman" w:hAnsi="Times New Roman" w:cs="Times New Roman"/>
          <w:sz w:val="24"/>
        </w:rPr>
      </w:pPr>
      <w:r w:rsidRPr="00E165EE">
        <w:rPr>
          <w:rFonts w:ascii="Times New Roman" w:hAnsi="Times New Roman" w:cs="Times New Roman"/>
          <w:sz w:val="24"/>
        </w:rPr>
        <w:t>THE BIOLOGICAL DIVERSITY ACT, 2002.</w:t>
      </w:r>
    </w:p>
    <w:p w14:paraId="04C54546" w14:textId="77777777" w:rsidR="00E165EE" w:rsidRDefault="00E165EE" w:rsidP="002C2398">
      <w:pPr>
        <w:pStyle w:val="ListParagraph"/>
        <w:numPr>
          <w:ilvl w:val="0"/>
          <w:numId w:val="1"/>
        </w:numPr>
        <w:spacing w:line="360" w:lineRule="auto"/>
        <w:rPr>
          <w:rFonts w:ascii="Times New Roman" w:hAnsi="Times New Roman" w:cs="Times New Roman"/>
          <w:sz w:val="24"/>
        </w:rPr>
      </w:pPr>
      <w:r w:rsidRPr="00E165EE">
        <w:rPr>
          <w:rFonts w:ascii="Times New Roman" w:hAnsi="Times New Roman" w:cs="Times New Roman"/>
          <w:sz w:val="24"/>
        </w:rPr>
        <w:t>Paris Convention for the Protection of Industrial Property</w:t>
      </w:r>
      <w:r w:rsidR="004F0354">
        <w:rPr>
          <w:rFonts w:ascii="Times New Roman" w:hAnsi="Times New Roman" w:cs="Times New Roman"/>
          <w:sz w:val="24"/>
        </w:rPr>
        <w:t>.</w:t>
      </w:r>
    </w:p>
    <w:p w14:paraId="1EFF3B3D" w14:textId="77777777" w:rsidR="004F0354" w:rsidRDefault="004F0354" w:rsidP="002C2398">
      <w:pPr>
        <w:pStyle w:val="ListParagraph"/>
        <w:numPr>
          <w:ilvl w:val="0"/>
          <w:numId w:val="1"/>
        </w:numPr>
        <w:spacing w:line="360" w:lineRule="auto"/>
        <w:rPr>
          <w:rFonts w:ascii="Times New Roman" w:hAnsi="Times New Roman" w:cs="Times New Roman"/>
          <w:sz w:val="24"/>
        </w:rPr>
      </w:pPr>
      <w:r w:rsidRPr="004F0354">
        <w:rPr>
          <w:rFonts w:ascii="Times New Roman" w:hAnsi="Times New Roman" w:cs="Times New Roman"/>
          <w:sz w:val="24"/>
        </w:rPr>
        <w:t>Lisbon Agreement for the Protection of Appellations of Origin and their International Registration</w:t>
      </w:r>
      <w:r>
        <w:rPr>
          <w:rFonts w:ascii="Times New Roman" w:hAnsi="Times New Roman" w:cs="Times New Roman"/>
          <w:sz w:val="24"/>
        </w:rPr>
        <w:t>.</w:t>
      </w:r>
    </w:p>
    <w:p w14:paraId="40905E77" w14:textId="77777777" w:rsidR="004F0354" w:rsidRPr="00E165EE" w:rsidRDefault="004F0354" w:rsidP="002C2398">
      <w:pPr>
        <w:pStyle w:val="ListParagraph"/>
        <w:numPr>
          <w:ilvl w:val="0"/>
          <w:numId w:val="1"/>
        </w:numPr>
        <w:spacing w:line="360" w:lineRule="auto"/>
        <w:rPr>
          <w:rFonts w:ascii="Times New Roman" w:hAnsi="Times New Roman" w:cs="Times New Roman"/>
          <w:sz w:val="24"/>
        </w:rPr>
      </w:pPr>
      <w:r w:rsidRPr="004F0354">
        <w:rPr>
          <w:rFonts w:ascii="Times New Roman" w:hAnsi="Times New Roman" w:cs="Times New Roman"/>
          <w:sz w:val="24"/>
        </w:rPr>
        <w:t>No Patents on Seeds</w:t>
      </w:r>
      <w:r w:rsidR="00A20C62">
        <w:rPr>
          <w:rFonts w:ascii="Times New Roman" w:hAnsi="Times New Roman" w:cs="Times New Roman"/>
          <w:sz w:val="24"/>
        </w:rPr>
        <w:t>: Why and How to Fight</w:t>
      </w:r>
      <w:r w:rsidRPr="004F0354">
        <w:rPr>
          <w:rFonts w:ascii="Times New Roman" w:hAnsi="Times New Roman" w:cs="Times New Roman"/>
          <w:sz w:val="24"/>
        </w:rPr>
        <w:t xml:space="preserve"> the Patent and Seed Act, 2005</w:t>
      </w:r>
      <w:r>
        <w:rPr>
          <w:rFonts w:ascii="Times New Roman" w:hAnsi="Times New Roman" w:cs="Times New Roman"/>
          <w:sz w:val="24"/>
        </w:rPr>
        <w:t>.</w:t>
      </w:r>
    </w:p>
    <w:sectPr w:rsidR="004F0354" w:rsidRPr="00E165EE" w:rsidSect="00A20C62">
      <w:headerReference w:type="default" r:id="rId8"/>
      <w:footerReference w:type="default" r:id="rId9"/>
      <w:pgSz w:w="12240" w:h="15840"/>
      <w:pgMar w:top="1440" w:right="1440" w:bottom="1440" w:left="1440"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5A9A" w14:textId="77777777" w:rsidR="003F2D70" w:rsidRDefault="003F2D70" w:rsidP="00096703">
      <w:pPr>
        <w:spacing w:after="0" w:line="240" w:lineRule="auto"/>
      </w:pPr>
      <w:r>
        <w:separator/>
      </w:r>
    </w:p>
  </w:endnote>
  <w:endnote w:type="continuationSeparator" w:id="0">
    <w:p w14:paraId="47CD0896" w14:textId="77777777" w:rsidR="003F2D70" w:rsidRDefault="003F2D70" w:rsidP="0009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627350"/>
      <w:docPartObj>
        <w:docPartGallery w:val="Page Numbers (Bottom of Page)"/>
        <w:docPartUnique/>
      </w:docPartObj>
    </w:sdtPr>
    <w:sdtEndPr/>
    <w:sdtContent>
      <w:sdt>
        <w:sdtPr>
          <w:id w:val="1728636285"/>
          <w:docPartObj>
            <w:docPartGallery w:val="Page Numbers (Top of Page)"/>
            <w:docPartUnique/>
          </w:docPartObj>
        </w:sdtPr>
        <w:sdtEndPr/>
        <w:sdtContent>
          <w:p w14:paraId="246FB372" w14:textId="77777777" w:rsidR="00A20C62" w:rsidRDefault="00A20C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43DE20" w14:textId="77777777" w:rsidR="0061457E" w:rsidRDefault="0061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EAB1" w14:textId="77777777" w:rsidR="003F2D70" w:rsidRDefault="003F2D70" w:rsidP="00096703">
      <w:pPr>
        <w:spacing w:after="0" w:line="240" w:lineRule="auto"/>
      </w:pPr>
      <w:r>
        <w:separator/>
      </w:r>
    </w:p>
  </w:footnote>
  <w:footnote w:type="continuationSeparator" w:id="0">
    <w:p w14:paraId="32DF599A" w14:textId="77777777" w:rsidR="003F2D70" w:rsidRDefault="003F2D70" w:rsidP="00096703">
      <w:pPr>
        <w:spacing w:after="0" w:line="240" w:lineRule="auto"/>
      </w:pPr>
      <w:r>
        <w:continuationSeparator/>
      </w:r>
    </w:p>
  </w:footnote>
  <w:footnote w:id="1">
    <w:p w14:paraId="6979F194" w14:textId="77777777" w:rsidR="00FD3438" w:rsidRPr="00FD3438" w:rsidRDefault="00FD3438">
      <w:pPr>
        <w:pStyle w:val="FootnoteText"/>
        <w:rPr>
          <w:rFonts w:ascii="Times New Roman" w:hAnsi="Times New Roman" w:cs="Times New Roman"/>
        </w:rPr>
      </w:pPr>
      <w:r>
        <w:rPr>
          <w:rStyle w:val="FootnoteReference"/>
        </w:rPr>
        <w:footnoteRef/>
      </w:r>
      <w:r>
        <w:t xml:space="preserve"> </w:t>
      </w:r>
      <w:proofErr w:type="spellStart"/>
      <w:r w:rsidRPr="00FD3438">
        <w:rPr>
          <w:rFonts w:ascii="Times New Roman" w:hAnsi="Times New Roman" w:cs="Times New Roman"/>
        </w:rPr>
        <w:t>Authore</w:t>
      </w:r>
      <w:proofErr w:type="spellEnd"/>
      <w:r w:rsidRPr="00FD3438">
        <w:rPr>
          <w:rFonts w:ascii="Times New Roman" w:hAnsi="Times New Roman" w:cs="Times New Roman"/>
        </w:rPr>
        <w:t>, Christ deemed to be university</w:t>
      </w:r>
    </w:p>
  </w:footnote>
  <w:footnote w:id="2">
    <w:p w14:paraId="0635B2F4" w14:textId="77777777" w:rsidR="00FD3438" w:rsidRDefault="00FD3438">
      <w:pPr>
        <w:pStyle w:val="FootnoteText"/>
      </w:pPr>
      <w:r w:rsidRPr="00FD3438">
        <w:rPr>
          <w:rStyle w:val="FootnoteReference"/>
          <w:rFonts w:ascii="Times New Roman" w:hAnsi="Times New Roman" w:cs="Times New Roman"/>
        </w:rPr>
        <w:footnoteRef/>
      </w:r>
      <w:r w:rsidRPr="00FD3438">
        <w:rPr>
          <w:rFonts w:ascii="Times New Roman" w:hAnsi="Times New Roman" w:cs="Times New Roman"/>
        </w:rPr>
        <w:t xml:space="preserve"> Co-</w:t>
      </w:r>
      <w:proofErr w:type="spellStart"/>
      <w:r w:rsidRPr="00FD3438">
        <w:rPr>
          <w:rFonts w:ascii="Times New Roman" w:hAnsi="Times New Roman" w:cs="Times New Roman"/>
        </w:rPr>
        <w:t>Authore</w:t>
      </w:r>
      <w:proofErr w:type="spellEnd"/>
      <w:r w:rsidRPr="00FD3438">
        <w:rPr>
          <w:rFonts w:ascii="Times New Roman" w:hAnsi="Times New Roman" w:cs="Times New Roman"/>
        </w:rPr>
        <w:t>, Indore institute of law</w:t>
      </w:r>
      <w:r>
        <w:t xml:space="preserve"> </w:t>
      </w:r>
    </w:p>
  </w:footnote>
  <w:footnote w:id="3">
    <w:p w14:paraId="551EFB9A" w14:textId="77777777" w:rsidR="0061457E" w:rsidRDefault="0061457E">
      <w:pPr>
        <w:pStyle w:val="FootnoteText"/>
      </w:pPr>
      <w:r>
        <w:rPr>
          <w:rStyle w:val="FootnoteReference"/>
        </w:rPr>
        <w:footnoteRef/>
      </w:r>
      <w:r>
        <w:t xml:space="preserve"> </w:t>
      </w:r>
      <w:r w:rsidR="00691A71" w:rsidRPr="00691A71">
        <w:t>WORLD INTELL. PROP. ORG., WIPO INTELLECTUAL PROPERTY HANDBOOK: POLICY, LAW AND USE (2d ed. 2004)</w:t>
      </w:r>
      <w:r w:rsidR="00691A71">
        <w:t>.</w:t>
      </w:r>
    </w:p>
  </w:footnote>
  <w:footnote w:id="4">
    <w:p w14:paraId="20A72F4B" w14:textId="77777777" w:rsidR="0061457E" w:rsidRDefault="0061457E">
      <w:pPr>
        <w:pStyle w:val="FootnoteText"/>
      </w:pPr>
      <w:r>
        <w:rPr>
          <w:rStyle w:val="FootnoteReference"/>
        </w:rPr>
        <w:footnoteRef/>
      </w:r>
      <w:r>
        <w:t xml:space="preserve"> </w:t>
      </w:r>
      <w:r w:rsidR="00691A71" w:rsidRPr="00691A71">
        <w:t>The Geographical Indications of Goods (Registration and Protection) Act, No. 48 of 1999, INDIA CODE (1999).</w:t>
      </w:r>
    </w:p>
  </w:footnote>
  <w:footnote w:id="5">
    <w:p w14:paraId="48CE1CBF" w14:textId="77777777" w:rsidR="0061457E" w:rsidRDefault="0061457E">
      <w:pPr>
        <w:pStyle w:val="FootnoteText"/>
      </w:pPr>
      <w:r>
        <w:rPr>
          <w:rStyle w:val="FootnoteReference"/>
        </w:rPr>
        <w:footnoteRef/>
      </w:r>
      <w:r>
        <w:t xml:space="preserve"> </w:t>
      </w:r>
      <w:r w:rsidR="00691A71" w:rsidRPr="00691A71">
        <w:t>The Registration Process: Geographical Indications, INTELL. PROP. INDIA</w:t>
      </w:r>
      <w:r>
        <w:t xml:space="preserve">. </w:t>
      </w:r>
    </w:p>
  </w:footnote>
  <w:footnote w:id="6">
    <w:p w14:paraId="2631B6B0" w14:textId="77777777" w:rsidR="0061457E" w:rsidRDefault="0061457E">
      <w:pPr>
        <w:pStyle w:val="FootnoteText"/>
      </w:pPr>
      <w:r>
        <w:rPr>
          <w:rStyle w:val="FootnoteReference"/>
        </w:rPr>
        <w:footnoteRef/>
      </w:r>
      <w:r>
        <w:t xml:space="preserve"> </w:t>
      </w:r>
      <w:r w:rsidR="00691A71" w:rsidRPr="00691A71">
        <w:t>Press Release, Press Info. Bureau, Govt. of India, 12 New Items from India Recognized as GI Goods</w:t>
      </w:r>
      <w:r w:rsidR="00691A71">
        <w:t>.</w:t>
      </w:r>
    </w:p>
  </w:footnote>
  <w:footnote w:id="7">
    <w:p w14:paraId="5C3A359C" w14:textId="77777777" w:rsidR="0061457E" w:rsidRDefault="0061457E" w:rsidP="00591F55">
      <w:pPr>
        <w:pStyle w:val="FootnoteText"/>
      </w:pPr>
      <w:r>
        <w:rPr>
          <w:rStyle w:val="FootnoteReference"/>
        </w:rPr>
        <w:footnoteRef/>
      </w:r>
      <w:r>
        <w:t xml:space="preserve"> </w:t>
      </w:r>
      <w:r w:rsidR="00691A71" w:rsidRPr="00691A71">
        <w:t xml:space="preserve">Florence Muhoro, What Is Sui Generis System of Intellectual </w:t>
      </w:r>
      <w:proofErr w:type="gramStart"/>
      <w:r w:rsidR="00691A71" w:rsidRPr="00691A71">
        <w:t>Property?,</w:t>
      </w:r>
      <w:proofErr w:type="gramEnd"/>
      <w:r w:rsidR="00691A71" w:rsidRPr="00691A71">
        <w:t xml:space="preserve"> DAYSTAR UNIV. REPOSITORY</w:t>
      </w:r>
      <w:r w:rsidR="00691A71">
        <w:t>.</w:t>
      </w:r>
    </w:p>
  </w:footnote>
  <w:footnote w:id="8">
    <w:p w14:paraId="402779F0" w14:textId="77777777" w:rsidR="0061457E" w:rsidRDefault="0061457E">
      <w:pPr>
        <w:pStyle w:val="FootnoteText"/>
      </w:pPr>
      <w:r>
        <w:rPr>
          <w:rStyle w:val="FootnoteReference"/>
        </w:rPr>
        <w:footnoteRef/>
      </w:r>
      <w:r>
        <w:t xml:space="preserve"> </w:t>
      </w:r>
      <w:r w:rsidR="006462EE" w:rsidRPr="006462EE">
        <w:t>The Protection of Plant Varieties and Farmers’ Rights Act, No. 53 of 2001, INDIA CODE (2001).</w:t>
      </w:r>
    </w:p>
  </w:footnote>
  <w:footnote w:id="9">
    <w:p w14:paraId="457DC4FA" w14:textId="77777777" w:rsidR="0061457E" w:rsidRPr="006462EE" w:rsidRDefault="0061457E" w:rsidP="006462EE">
      <w:pPr>
        <w:rPr>
          <w:sz w:val="20"/>
          <w:szCs w:val="20"/>
        </w:rPr>
      </w:pPr>
      <w:r>
        <w:rPr>
          <w:rStyle w:val="FootnoteReference"/>
        </w:rPr>
        <w:footnoteRef/>
      </w:r>
      <w:r w:rsidR="006462EE">
        <w:t xml:space="preserve"> </w:t>
      </w:r>
      <w:r w:rsidR="006462EE" w:rsidRPr="006462EE">
        <w:rPr>
          <w:sz w:val="20"/>
          <w:szCs w:val="20"/>
        </w:rPr>
        <w:t>The Biological Diversity Act, No. 18 of 2003, INDIA CODE (2003).</w:t>
      </w:r>
    </w:p>
  </w:footnote>
  <w:footnote w:id="10">
    <w:p w14:paraId="04FA8E08" w14:textId="77777777" w:rsidR="0061457E" w:rsidRDefault="0061457E" w:rsidP="00D428D9">
      <w:pPr>
        <w:pStyle w:val="FootnoteText"/>
      </w:pPr>
      <w:r>
        <w:rPr>
          <w:rStyle w:val="FootnoteReference"/>
        </w:rPr>
        <w:footnoteRef/>
      </w:r>
      <w:r>
        <w:t xml:space="preserve"> </w:t>
      </w:r>
      <w:r w:rsidR="006462EE" w:rsidRPr="006462EE">
        <w:t>Paris Convention for the Protection of Industrial Property, Mar. 20, 1883, as revised at Stockholm, July 14, 1967, 828 U.N.T.S. 305</w:t>
      </w:r>
      <w:r w:rsidR="006462EE">
        <w:t>.</w:t>
      </w:r>
    </w:p>
  </w:footnote>
  <w:footnote w:id="11">
    <w:p w14:paraId="1B2768E7" w14:textId="77777777" w:rsidR="0061457E" w:rsidRDefault="0061457E">
      <w:pPr>
        <w:pStyle w:val="FootnoteText"/>
      </w:pPr>
      <w:r>
        <w:rPr>
          <w:rStyle w:val="FootnoteReference"/>
        </w:rPr>
        <w:footnoteRef/>
      </w:r>
      <w:r>
        <w:t xml:space="preserve"> </w:t>
      </w:r>
      <w:r w:rsidR="006462EE" w:rsidRPr="006462EE">
        <w:t>Lisbon Agreement for the Protection of Appellations of Origin and Their International Registration, Oct. 31, 1958, 923 U.N.T.S. 20</w:t>
      </w:r>
      <w:r w:rsidR="006462EE">
        <w:t>5.</w:t>
      </w:r>
    </w:p>
  </w:footnote>
  <w:footnote w:id="12">
    <w:p w14:paraId="51F02EE6" w14:textId="77777777" w:rsidR="00B91D39" w:rsidRDefault="00B91D39">
      <w:pPr>
        <w:pStyle w:val="FootnoteText"/>
      </w:pPr>
      <w:r>
        <w:rPr>
          <w:rStyle w:val="FootnoteReference"/>
        </w:rPr>
        <w:footnoteRef/>
      </w:r>
      <w:r>
        <w:t xml:space="preserve"> </w:t>
      </w:r>
      <w:r w:rsidRPr="00B91D39">
        <w:t>India v. RiceTec Inc., U.S. Pat. No. 5,663,484 (U.S. Pat. &amp; Trademark Off. 1997)</w:t>
      </w:r>
      <w:r>
        <w:t>.</w:t>
      </w:r>
    </w:p>
  </w:footnote>
  <w:footnote w:id="13">
    <w:p w14:paraId="06440440" w14:textId="77777777" w:rsidR="0061457E" w:rsidRDefault="0061457E">
      <w:pPr>
        <w:pStyle w:val="FootnoteText"/>
      </w:pPr>
      <w:r>
        <w:rPr>
          <w:rStyle w:val="FootnoteReference"/>
        </w:rPr>
        <w:footnoteRef/>
      </w:r>
      <w:r>
        <w:t xml:space="preserve"> </w:t>
      </w:r>
      <w:r w:rsidR="006462EE" w:rsidRPr="006462EE">
        <w:t>Vandana Shiva, No Patents on Seeds, Why and How to Fight the Patent and Seed Act, 2005, ZMAG</w:t>
      </w:r>
      <w:r w:rsidR="006462EE">
        <w:t>.</w:t>
      </w:r>
    </w:p>
  </w:footnote>
  <w:footnote w:id="14">
    <w:p w14:paraId="7A63C4CB" w14:textId="77777777" w:rsidR="006462EE" w:rsidRDefault="006462EE">
      <w:pPr>
        <w:pStyle w:val="FootnoteText"/>
      </w:pPr>
      <w:r>
        <w:rPr>
          <w:rStyle w:val="FootnoteReference"/>
        </w:rPr>
        <w:footnoteRef/>
      </w:r>
      <w:r>
        <w:t xml:space="preserve"> </w:t>
      </w:r>
      <w:r w:rsidRPr="006462EE">
        <w:t xml:space="preserve">South Africa v. </w:t>
      </w:r>
      <w:proofErr w:type="spellStart"/>
      <w:r w:rsidRPr="006462EE">
        <w:t>Phytopharm</w:t>
      </w:r>
      <w:proofErr w:type="spellEnd"/>
      <w:r w:rsidRPr="006462EE">
        <w:t xml:space="preserve"> Ltd.</w:t>
      </w:r>
    </w:p>
  </w:footnote>
  <w:footnote w:id="15">
    <w:p w14:paraId="60818CC4" w14:textId="77777777" w:rsidR="006462EE" w:rsidRDefault="006462EE">
      <w:pPr>
        <w:pStyle w:val="FootnoteText"/>
      </w:pPr>
      <w:r>
        <w:rPr>
          <w:rStyle w:val="FootnoteReference"/>
        </w:rPr>
        <w:footnoteRef/>
      </w:r>
      <w:r>
        <w:t xml:space="preserve"> </w:t>
      </w:r>
      <w:r w:rsidRPr="006462EE">
        <w:t>India v. U.S. Patent and Trademark Office, 1997, U.S. Pat. No. 5,324,633</w:t>
      </w:r>
      <w:r>
        <w:t>.</w:t>
      </w:r>
    </w:p>
  </w:footnote>
  <w:footnote w:id="16">
    <w:p w14:paraId="65022021" w14:textId="77777777" w:rsidR="0061457E" w:rsidRDefault="0061457E">
      <w:pPr>
        <w:pStyle w:val="FootnoteText"/>
      </w:pPr>
      <w:r>
        <w:rPr>
          <w:rStyle w:val="FootnoteReference"/>
        </w:rPr>
        <w:footnoteRef/>
      </w:r>
      <w:r w:rsidR="006462EE">
        <w:rPr>
          <w:rFonts w:ascii="Nirmala UI" w:hAnsi="Nirmala UI" w:cs="Nirmala UI"/>
        </w:rPr>
        <w:t xml:space="preserve"> </w:t>
      </w:r>
      <w:r w:rsidR="006462EE" w:rsidRPr="006462EE">
        <w:rPr>
          <w:rFonts w:ascii="Nirmala UI" w:hAnsi="Nirmala UI" w:cs="Nirmala UI"/>
        </w:rPr>
        <w:t>ATHARVAVEDA 16.1.1 (trans. Ralph T.H. Griffith, 1895).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3F98" w14:textId="77777777" w:rsidR="00A20C62" w:rsidRDefault="00A20C62">
    <w:pPr>
      <w:pStyle w:val="Header"/>
    </w:pPr>
    <w:r>
      <w:t xml:space="preserve">Beyond Boundaries: Protecting Traditional Knowledge through IPR Mechanisms </w:t>
    </w:r>
  </w:p>
  <w:p w14:paraId="2EC68AE1" w14:textId="77777777" w:rsidR="00A20C62" w:rsidRDefault="00A20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C48D3"/>
    <w:multiLevelType w:val="hybridMultilevel"/>
    <w:tmpl w:val="052E1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27062A"/>
    <w:multiLevelType w:val="hybridMultilevel"/>
    <w:tmpl w:val="35F4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3"/>
    <w:rsid w:val="0000028B"/>
    <w:rsid w:val="00012C63"/>
    <w:rsid w:val="00037960"/>
    <w:rsid w:val="00057A73"/>
    <w:rsid w:val="0007018B"/>
    <w:rsid w:val="0007105E"/>
    <w:rsid w:val="00096703"/>
    <w:rsid w:val="000C6684"/>
    <w:rsid w:val="000D69F2"/>
    <w:rsid w:val="000D6B4E"/>
    <w:rsid w:val="000D7E49"/>
    <w:rsid w:val="000E31AB"/>
    <w:rsid w:val="000E712C"/>
    <w:rsid w:val="001011E2"/>
    <w:rsid w:val="00126B5B"/>
    <w:rsid w:val="001336E2"/>
    <w:rsid w:val="0016581B"/>
    <w:rsid w:val="00173684"/>
    <w:rsid w:val="001D372F"/>
    <w:rsid w:val="001F0EB5"/>
    <w:rsid w:val="002159AC"/>
    <w:rsid w:val="0023600F"/>
    <w:rsid w:val="00245080"/>
    <w:rsid w:val="002675ED"/>
    <w:rsid w:val="00273D38"/>
    <w:rsid w:val="0028141D"/>
    <w:rsid w:val="002863A5"/>
    <w:rsid w:val="00287373"/>
    <w:rsid w:val="002B026F"/>
    <w:rsid w:val="002C2398"/>
    <w:rsid w:val="002F620A"/>
    <w:rsid w:val="003028B7"/>
    <w:rsid w:val="00344AEE"/>
    <w:rsid w:val="00374942"/>
    <w:rsid w:val="00375F8B"/>
    <w:rsid w:val="003C47F5"/>
    <w:rsid w:val="003F2D70"/>
    <w:rsid w:val="00403BE5"/>
    <w:rsid w:val="00431A60"/>
    <w:rsid w:val="0045485E"/>
    <w:rsid w:val="0046128A"/>
    <w:rsid w:val="0048289C"/>
    <w:rsid w:val="004937BD"/>
    <w:rsid w:val="00494627"/>
    <w:rsid w:val="004C423E"/>
    <w:rsid w:val="004D3901"/>
    <w:rsid w:val="004D4D6A"/>
    <w:rsid w:val="004E25AE"/>
    <w:rsid w:val="004F0354"/>
    <w:rsid w:val="00515192"/>
    <w:rsid w:val="00536F27"/>
    <w:rsid w:val="00574DC8"/>
    <w:rsid w:val="00590E2D"/>
    <w:rsid w:val="00591F55"/>
    <w:rsid w:val="00597B2B"/>
    <w:rsid w:val="005B1904"/>
    <w:rsid w:val="005C1634"/>
    <w:rsid w:val="005F3844"/>
    <w:rsid w:val="00605E2C"/>
    <w:rsid w:val="00614312"/>
    <w:rsid w:val="0061457E"/>
    <w:rsid w:val="00616CC8"/>
    <w:rsid w:val="00622417"/>
    <w:rsid w:val="0063479F"/>
    <w:rsid w:val="006462EE"/>
    <w:rsid w:val="0068577F"/>
    <w:rsid w:val="00685791"/>
    <w:rsid w:val="00686DBB"/>
    <w:rsid w:val="00691A71"/>
    <w:rsid w:val="007031AE"/>
    <w:rsid w:val="00711FEC"/>
    <w:rsid w:val="00773F67"/>
    <w:rsid w:val="007849B1"/>
    <w:rsid w:val="007B3C21"/>
    <w:rsid w:val="007C1D16"/>
    <w:rsid w:val="008004CE"/>
    <w:rsid w:val="00821087"/>
    <w:rsid w:val="00821500"/>
    <w:rsid w:val="00825DBE"/>
    <w:rsid w:val="008304D6"/>
    <w:rsid w:val="0083352A"/>
    <w:rsid w:val="0084003D"/>
    <w:rsid w:val="00866DDA"/>
    <w:rsid w:val="008832A3"/>
    <w:rsid w:val="00887555"/>
    <w:rsid w:val="0088771E"/>
    <w:rsid w:val="00891771"/>
    <w:rsid w:val="008A34C2"/>
    <w:rsid w:val="008A4529"/>
    <w:rsid w:val="008C6435"/>
    <w:rsid w:val="008C7C58"/>
    <w:rsid w:val="00917395"/>
    <w:rsid w:val="009728CB"/>
    <w:rsid w:val="009C4DAE"/>
    <w:rsid w:val="009C6664"/>
    <w:rsid w:val="009E20DE"/>
    <w:rsid w:val="009E7652"/>
    <w:rsid w:val="009F742F"/>
    <w:rsid w:val="00A20C62"/>
    <w:rsid w:val="00A22980"/>
    <w:rsid w:val="00A36EEB"/>
    <w:rsid w:val="00A42E72"/>
    <w:rsid w:val="00A458F9"/>
    <w:rsid w:val="00A478E2"/>
    <w:rsid w:val="00A564F9"/>
    <w:rsid w:val="00AB2D2F"/>
    <w:rsid w:val="00AC5A95"/>
    <w:rsid w:val="00AD3B8C"/>
    <w:rsid w:val="00B315B3"/>
    <w:rsid w:val="00B46434"/>
    <w:rsid w:val="00B66862"/>
    <w:rsid w:val="00B91D39"/>
    <w:rsid w:val="00B933AF"/>
    <w:rsid w:val="00BA6FFB"/>
    <w:rsid w:val="00BF225E"/>
    <w:rsid w:val="00C200B8"/>
    <w:rsid w:val="00C21954"/>
    <w:rsid w:val="00C5166F"/>
    <w:rsid w:val="00C57076"/>
    <w:rsid w:val="00C664BE"/>
    <w:rsid w:val="00C710C8"/>
    <w:rsid w:val="00C729E1"/>
    <w:rsid w:val="00C87827"/>
    <w:rsid w:val="00CB04AB"/>
    <w:rsid w:val="00CE0814"/>
    <w:rsid w:val="00D116E1"/>
    <w:rsid w:val="00D415AF"/>
    <w:rsid w:val="00D428D9"/>
    <w:rsid w:val="00D44331"/>
    <w:rsid w:val="00D83EE6"/>
    <w:rsid w:val="00D86995"/>
    <w:rsid w:val="00DC6C08"/>
    <w:rsid w:val="00DC7D5B"/>
    <w:rsid w:val="00DE0DF0"/>
    <w:rsid w:val="00DF0652"/>
    <w:rsid w:val="00DF62F6"/>
    <w:rsid w:val="00E120A9"/>
    <w:rsid w:val="00E165EE"/>
    <w:rsid w:val="00E67C8C"/>
    <w:rsid w:val="00E835BA"/>
    <w:rsid w:val="00EB365C"/>
    <w:rsid w:val="00EE1E95"/>
    <w:rsid w:val="00F1364E"/>
    <w:rsid w:val="00F201C9"/>
    <w:rsid w:val="00F27792"/>
    <w:rsid w:val="00F27FD0"/>
    <w:rsid w:val="00F30CEE"/>
    <w:rsid w:val="00F32905"/>
    <w:rsid w:val="00F34A91"/>
    <w:rsid w:val="00F530AB"/>
    <w:rsid w:val="00F95069"/>
    <w:rsid w:val="00FD3438"/>
    <w:rsid w:val="00FE15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F92B"/>
  <w15:docId w15:val="{6446AC93-CB66-4FE1-BB1C-3E1C1883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03"/>
  </w:style>
  <w:style w:type="paragraph" w:styleId="Footer">
    <w:name w:val="footer"/>
    <w:basedOn w:val="Normal"/>
    <w:link w:val="FooterChar"/>
    <w:uiPriority w:val="99"/>
    <w:unhideWhenUsed/>
    <w:rsid w:val="00096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3"/>
  </w:style>
  <w:style w:type="paragraph" w:styleId="FootnoteText">
    <w:name w:val="footnote text"/>
    <w:basedOn w:val="Normal"/>
    <w:link w:val="FootnoteTextChar"/>
    <w:uiPriority w:val="99"/>
    <w:unhideWhenUsed/>
    <w:rsid w:val="004937BD"/>
    <w:pPr>
      <w:spacing w:after="0" w:line="240" w:lineRule="auto"/>
    </w:pPr>
    <w:rPr>
      <w:sz w:val="20"/>
      <w:szCs w:val="20"/>
    </w:rPr>
  </w:style>
  <w:style w:type="character" w:customStyle="1" w:styleId="FootnoteTextChar">
    <w:name w:val="Footnote Text Char"/>
    <w:basedOn w:val="DefaultParagraphFont"/>
    <w:link w:val="FootnoteText"/>
    <w:uiPriority w:val="99"/>
    <w:rsid w:val="004937BD"/>
    <w:rPr>
      <w:sz w:val="20"/>
      <w:szCs w:val="20"/>
    </w:rPr>
  </w:style>
  <w:style w:type="character" w:styleId="FootnoteReference">
    <w:name w:val="footnote reference"/>
    <w:basedOn w:val="DefaultParagraphFont"/>
    <w:uiPriority w:val="99"/>
    <w:semiHidden/>
    <w:unhideWhenUsed/>
    <w:rsid w:val="004937BD"/>
    <w:rPr>
      <w:vertAlign w:val="superscript"/>
    </w:rPr>
  </w:style>
  <w:style w:type="character" w:styleId="Hyperlink">
    <w:name w:val="Hyperlink"/>
    <w:basedOn w:val="DefaultParagraphFont"/>
    <w:uiPriority w:val="99"/>
    <w:unhideWhenUsed/>
    <w:rsid w:val="004937BD"/>
    <w:rPr>
      <w:color w:val="0000FF" w:themeColor="hyperlink"/>
      <w:u w:val="single"/>
    </w:rPr>
  </w:style>
  <w:style w:type="paragraph" w:styleId="ListParagraph">
    <w:name w:val="List Paragraph"/>
    <w:basedOn w:val="Normal"/>
    <w:uiPriority w:val="34"/>
    <w:qFormat/>
    <w:rsid w:val="00E165EE"/>
    <w:pPr>
      <w:ind w:left="720"/>
      <w:contextualSpacing/>
    </w:pPr>
  </w:style>
  <w:style w:type="character" w:styleId="FollowedHyperlink">
    <w:name w:val="FollowedHyperlink"/>
    <w:basedOn w:val="DefaultParagraphFont"/>
    <w:uiPriority w:val="99"/>
    <w:semiHidden/>
    <w:unhideWhenUsed/>
    <w:rsid w:val="00A20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30193">
      <w:bodyDiv w:val="1"/>
      <w:marLeft w:val="0"/>
      <w:marRight w:val="0"/>
      <w:marTop w:val="0"/>
      <w:marBottom w:val="0"/>
      <w:divBdr>
        <w:top w:val="none" w:sz="0" w:space="0" w:color="auto"/>
        <w:left w:val="none" w:sz="0" w:space="0" w:color="auto"/>
        <w:bottom w:val="none" w:sz="0" w:space="0" w:color="auto"/>
        <w:right w:val="none" w:sz="0" w:space="0" w:color="auto"/>
      </w:divBdr>
    </w:div>
    <w:div w:id="696734980">
      <w:bodyDiv w:val="1"/>
      <w:marLeft w:val="0"/>
      <w:marRight w:val="0"/>
      <w:marTop w:val="0"/>
      <w:marBottom w:val="0"/>
      <w:divBdr>
        <w:top w:val="none" w:sz="0" w:space="0" w:color="auto"/>
        <w:left w:val="none" w:sz="0" w:space="0" w:color="auto"/>
        <w:bottom w:val="none" w:sz="0" w:space="0" w:color="auto"/>
        <w:right w:val="none" w:sz="0" w:space="0" w:color="auto"/>
      </w:divBdr>
    </w:div>
    <w:div w:id="777530475">
      <w:bodyDiv w:val="1"/>
      <w:marLeft w:val="0"/>
      <w:marRight w:val="0"/>
      <w:marTop w:val="0"/>
      <w:marBottom w:val="0"/>
      <w:divBdr>
        <w:top w:val="none" w:sz="0" w:space="0" w:color="auto"/>
        <w:left w:val="none" w:sz="0" w:space="0" w:color="auto"/>
        <w:bottom w:val="none" w:sz="0" w:space="0" w:color="auto"/>
        <w:right w:val="none" w:sz="0" w:space="0" w:color="auto"/>
      </w:divBdr>
    </w:div>
    <w:div w:id="823745055">
      <w:bodyDiv w:val="1"/>
      <w:marLeft w:val="0"/>
      <w:marRight w:val="0"/>
      <w:marTop w:val="0"/>
      <w:marBottom w:val="0"/>
      <w:divBdr>
        <w:top w:val="none" w:sz="0" w:space="0" w:color="auto"/>
        <w:left w:val="none" w:sz="0" w:space="0" w:color="auto"/>
        <w:bottom w:val="none" w:sz="0" w:space="0" w:color="auto"/>
        <w:right w:val="none" w:sz="0" w:space="0" w:color="auto"/>
      </w:divBdr>
    </w:div>
    <w:div w:id="1147168985">
      <w:bodyDiv w:val="1"/>
      <w:marLeft w:val="0"/>
      <w:marRight w:val="0"/>
      <w:marTop w:val="0"/>
      <w:marBottom w:val="0"/>
      <w:divBdr>
        <w:top w:val="none" w:sz="0" w:space="0" w:color="auto"/>
        <w:left w:val="none" w:sz="0" w:space="0" w:color="auto"/>
        <w:bottom w:val="none" w:sz="0" w:space="0" w:color="auto"/>
        <w:right w:val="none" w:sz="0" w:space="0" w:color="auto"/>
      </w:divBdr>
    </w:div>
    <w:div w:id="1505172358">
      <w:bodyDiv w:val="1"/>
      <w:marLeft w:val="0"/>
      <w:marRight w:val="0"/>
      <w:marTop w:val="0"/>
      <w:marBottom w:val="0"/>
      <w:divBdr>
        <w:top w:val="none" w:sz="0" w:space="0" w:color="auto"/>
        <w:left w:val="none" w:sz="0" w:space="0" w:color="auto"/>
        <w:bottom w:val="none" w:sz="0" w:space="0" w:color="auto"/>
        <w:right w:val="none" w:sz="0" w:space="0" w:color="auto"/>
      </w:divBdr>
    </w:div>
    <w:div w:id="15954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6E551A-3525-42AC-AF53-30BB2DD8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2025-04-29T06:32:00Z</dcterms:created>
  <dcterms:modified xsi:type="dcterms:W3CDTF">2025-04-29T06:32:00Z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d93daa8d0b0c5039df4916a1c9b2e9599b74a39194c90e7ccc6cc5c96ee8b4a5</vt:lpwstr>
  </property>
</Properties>
</file>